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F0379" w14:textId="3F81D5DC" w:rsidR="00000E06" w:rsidRDefault="00000E06" w:rsidP="00000E06">
      <w:pPr>
        <w:autoSpaceDE w:val="0"/>
        <w:autoSpaceDN w:val="0"/>
        <w:adjustRightInd w:val="0"/>
        <w:spacing w:after="0" w:line="240" w:lineRule="auto"/>
        <w:rPr>
          <w:rFonts w:ascii="OpenSans" w:hAnsi="OpenSans" w:cs="OpenSans"/>
          <w:color w:val="585858"/>
        </w:rPr>
      </w:pPr>
    </w:p>
    <w:p w14:paraId="6CB51591" w14:textId="77777777" w:rsidR="00000E06" w:rsidRDefault="00000E06" w:rsidP="00000E06">
      <w:pPr>
        <w:autoSpaceDE w:val="0"/>
        <w:autoSpaceDN w:val="0"/>
        <w:adjustRightInd w:val="0"/>
        <w:spacing w:after="0" w:line="240" w:lineRule="auto"/>
        <w:rPr>
          <w:rFonts w:ascii="OpenSans-Bold" w:hAnsi="OpenSans-Bold" w:cs="OpenSans-Bold"/>
          <w:b/>
          <w:bCs/>
          <w:color w:val="000000"/>
          <w:sz w:val="46"/>
          <w:szCs w:val="46"/>
        </w:rPr>
      </w:pPr>
      <w:r>
        <w:rPr>
          <w:rFonts w:ascii="OpenSans-Bold" w:hAnsi="OpenSans-Bold" w:cs="OpenSans-Bold"/>
          <w:b/>
          <w:bCs/>
          <w:color w:val="000000"/>
          <w:sz w:val="46"/>
          <w:szCs w:val="46"/>
        </w:rPr>
        <w:t>PCR-Tests auf SARS-CoV-2: Ergebnisse richtig interpretieren</w:t>
      </w:r>
    </w:p>
    <w:p w14:paraId="7A0948FE" w14:textId="77777777" w:rsidR="00000E06" w:rsidRDefault="00000E06" w:rsidP="00000E06">
      <w:pPr>
        <w:autoSpaceDE w:val="0"/>
        <w:autoSpaceDN w:val="0"/>
        <w:adjustRightInd w:val="0"/>
        <w:spacing w:after="0" w:line="240" w:lineRule="auto"/>
        <w:rPr>
          <w:rFonts w:ascii="PTSans-Regular" w:hAnsi="PTSans-Regular" w:cs="PTSans-Regular"/>
          <w:color w:val="4B4B4B"/>
          <w:sz w:val="20"/>
          <w:szCs w:val="20"/>
        </w:rPr>
      </w:pPr>
      <w:proofErr w:type="spellStart"/>
      <w:r>
        <w:rPr>
          <w:rFonts w:ascii="PTSans-Regular" w:hAnsi="PTSans-Regular" w:cs="PTSans-Regular"/>
          <w:color w:val="4B4B4B"/>
          <w:sz w:val="20"/>
          <w:szCs w:val="20"/>
        </w:rPr>
        <w:t>Dtsch</w:t>
      </w:r>
      <w:proofErr w:type="spellEnd"/>
      <w:r>
        <w:rPr>
          <w:rFonts w:ascii="PTSans-Regular" w:hAnsi="PTSans-Regular" w:cs="PTSans-Regular"/>
          <w:color w:val="4B4B4B"/>
          <w:sz w:val="20"/>
          <w:szCs w:val="20"/>
        </w:rPr>
        <w:t xml:space="preserve"> </w:t>
      </w:r>
      <w:proofErr w:type="spellStart"/>
      <w:r>
        <w:rPr>
          <w:rFonts w:ascii="PTSans-Regular" w:hAnsi="PTSans-Regular" w:cs="PTSans-Regular"/>
          <w:color w:val="4B4B4B"/>
          <w:sz w:val="20"/>
          <w:szCs w:val="20"/>
        </w:rPr>
        <w:t>Arztebl</w:t>
      </w:r>
      <w:proofErr w:type="spellEnd"/>
      <w:r>
        <w:rPr>
          <w:rFonts w:ascii="PTSans-Regular" w:hAnsi="PTSans-Regular" w:cs="PTSans-Regular"/>
          <w:color w:val="4B4B4B"/>
          <w:sz w:val="20"/>
          <w:szCs w:val="20"/>
        </w:rPr>
        <w:t xml:space="preserve"> 2020; 117(24): A-1194 / B-1010</w:t>
      </w:r>
    </w:p>
    <w:p w14:paraId="51423913" w14:textId="77777777" w:rsidR="00000E06" w:rsidRDefault="00000E06" w:rsidP="00000E06">
      <w:pPr>
        <w:autoSpaceDE w:val="0"/>
        <w:autoSpaceDN w:val="0"/>
        <w:adjustRightInd w:val="0"/>
        <w:spacing w:after="0" w:line="240" w:lineRule="auto"/>
        <w:rPr>
          <w:rFonts w:ascii="OpenSans" w:hAnsi="OpenSans" w:cs="OpenSans"/>
          <w:color w:val="4B4B4B"/>
          <w:sz w:val="20"/>
          <w:szCs w:val="20"/>
        </w:rPr>
      </w:pPr>
      <w:proofErr w:type="spellStart"/>
      <w:r>
        <w:rPr>
          <w:rFonts w:ascii="OpenSans" w:hAnsi="OpenSans" w:cs="OpenSans"/>
          <w:color w:val="4B4B4B"/>
          <w:sz w:val="20"/>
          <w:szCs w:val="20"/>
        </w:rPr>
        <w:t>Schlenger</w:t>
      </w:r>
      <w:proofErr w:type="spellEnd"/>
      <w:r>
        <w:rPr>
          <w:rFonts w:ascii="OpenSans" w:hAnsi="OpenSans" w:cs="OpenSans"/>
          <w:color w:val="4B4B4B"/>
          <w:sz w:val="20"/>
          <w:szCs w:val="20"/>
        </w:rPr>
        <w:t>, Ralf L.</w:t>
      </w:r>
    </w:p>
    <w:p w14:paraId="74947108" w14:textId="72F63ED2" w:rsidR="00000E06" w:rsidRDefault="00000E06" w:rsidP="00000E06">
      <w:pPr>
        <w:autoSpaceDE w:val="0"/>
        <w:autoSpaceDN w:val="0"/>
        <w:adjustRightInd w:val="0"/>
        <w:spacing w:after="0" w:line="240" w:lineRule="auto"/>
        <w:rPr>
          <w:rFonts w:ascii="PTSans-Regular" w:hAnsi="PTSans-Regular" w:cs="PTSans-Regular"/>
          <w:color w:val="4B4B4B"/>
          <w:sz w:val="19"/>
          <w:szCs w:val="19"/>
        </w:rPr>
      </w:pPr>
      <w:r>
        <w:rPr>
          <w:rFonts w:ascii="PTSans-Regular" w:hAnsi="PTSans-Regular" w:cs="PTSans-Regular"/>
          <w:color w:val="FFFFFF"/>
          <w:sz w:val="19"/>
          <w:szCs w:val="19"/>
        </w:rPr>
        <w:t xml:space="preserve">Artikel </w:t>
      </w:r>
    </w:p>
    <w:p w14:paraId="7DC125A8" w14:textId="77777777" w:rsidR="00000E06" w:rsidRDefault="00000E06" w:rsidP="00000E06">
      <w:pPr>
        <w:autoSpaceDE w:val="0"/>
        <w:autoSpaceDN w:val="0"/>
        <w:adjustRightInd w:val="0"/>
        <w:spacing w:after="0" w:line="240" w:lineRule="auto"/>
        <w:rPr>
          <w:rFonts w:ascii="OpenSans-Light" w:hAnsi="OpenSans-Light" w:cs="OpenSans-Light"/>
          <w:color w:val="7D7D7D"/>
          <w:sz w:val="30"/>
          <w:szCs w:val="30"/>
        </w:rPr>
      </w:pPr>
      <w:r>
        <w:rPr>
          <w:rFonts w:ascii="OpenSans-Light" w:hAnsi="OpenSans-Light" w:cs="OpenSans-Light"/>
          <w:color w:val="7D7D7D"/>
          <w:sz w:val="30"/>
          <w:szCs w:val="30"/>
        </w:rPr>
        <w:t>Der tatsächliche positive oder negative Vorhersagewert eines PCR-Tests hängt nicht allein von seiner operativen</w:t>
      </w:r>
    </w:p>
    <w:p w14:paraId="75CE91A5" w14:textId="77777777" w:rsidR="00000E06" w:rsidRDefault="00000E06" w:rsidP="00000E06">
      <w:pPr>
        <w:autoSpaceDE w:val="0"/>
        <w:autoSpaceDN w:val="0"/>
        <w:adjustRightInd w:val="0"/>
        <w:spacing w:after="0" w:line="240" w:lineRule="auto"/>
        <w:rPr>
          <w:rFonts w:ascii="OpenSans-Light" w:hAnsi="OpenSans-Light" w:cs="OpenSans-Light"/>
          <w:color w:val="7D7D7D"/>
          <w:sz w:val="30"/>
          <w:szCs w:val="30"/>
        </w:rPr>
      </w:pPr>
      <w:r>
        <w:rPr>
          <w:rFonts w:ascii="OpenSans-Light" w:hAnsi="OpenSans-Light" w:cs="OpenSans-Light"/>
          <w:color w:val="7D7D7D"/>
          <w:sz w:val="30"/>
          <w:szCs w:val="30"/>
        </w:rPr>
        <w:t>Genauigkeit ab. Maßgeblich ist auch die Vortestwahrscheinlichkeit, die angibt, wie hoch das geschätzte Risiko für</w:t>
      </w:r>
    </w:p>
    <w:p w14:paraId="10B64B46" w14:textId="7A5EE1FF" w:rsidR="00000E06" w:rsidRDefault="00000E06" w:rsidP="00000E06">
      <w:pPr>
        <w:autoSpaceDE w:val="0"/>
        <w:autoSpaceDN w:val="0"/>
        <w:adjustRightInd w:val="0"/>
        <w:spacing w:after="0" w:line="240" w:lineRule="auto"/>
        <w:rPr>
          <w:rFonts w:ascii="OpenSans-Light" w:hAnsi="OpenSans-Light" w:cs="OpenSans-Light"/>
          <w:color w:val="7D7D7D"/>
          <w:sz w:val="30"/>
          <w:szCs w:val="30"/>
        </w:rPr>
      </w:pPr>
      <w:r>
        <w:rPr>
          <w:rFonts w:ascii="OpenSans-Light" w:hAnsi="OpenSans-Light" w:cs="OpenSans-Light"/>
          <w:color w:val="7D7D7D"/>
          <w:sz w:val="30"/>
          <w:szCs w:val="30"/>
        </w:rPr>
        <w:t>eine Erkrankung vor dem Test ist.</w:t>
      </w:r>
    </w:p>
    <w:p w14:paraId="3C72784C" w14:textId="6486AC61" w:rsidR="00000E06" w:rsidRPr="00286A76" w:rsidRDefault="00000E06" w:rsidP="00000E06">
      <w:pPr>
        <w:autoSpaceDE w:val="0"/>
        <w:autoSpaceDN w:val="0"/>
        <w:adjustRightInd w:val="0"/>
        <w:spacing w:after="0" w:line="240" w:lineRule="auto"/>
        <w:rPr>
          <w:rFonts w:ascii="PTSans-Regular" w:hAnsi="PTSans-Regular" w:cs="PTSans-Regular"/>
          <w:color w:val="585858"/>
          <w:sz w:val="19"/>
          <w:szCs w:val="19"/>
        </w:rPr>
      </w:pPr>
    </w:p>
    <w:p w14:paraId="0E7DDA79" w14:textId="77777777"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F</w:t>
      </w:r>
      <w:r w:rsidRPr="00000E06">
        <w:rPr>
          <w:rFonts w:ascii="Cambria" w:hAnsi="Cambria" w:cs="Cambria"/>
          <w:color w:val="4B4B4B"/>
          <w:sz w:val="28"/>
          <w:szCs w:val="28"/>
        </w:rPr>
        <w:t>ü</w:t>
      </w:r>
      <w:r w:rsidRPr="00000E06">
        <w:rPr>
          <w:rFonts w:ascii="OpenSymbol" w:hAnsi="OpenSymbol" w:cs="PTSans-Regular"/>
          <w:color w:val="4B4B4B"/>
          <w:sz w:val="28"/>
          <w:szCs w:val="28"/>
        </w:rPr>
        <w:t xml:space="preserve">r die schnelle Detektion einer akuten Infektion mit SARS-CoV-2 werden weltweit verschiedene </w:t>
      </w:r>
      <w:proofErr w:type="spellStart"/>
      <w:r w:rsidRPr="00000E06">
        <w:rPr>
          <w:rFonts w:ascii="OpenSymbol" w:hAnsi="OpenSymbol" w:cs="PTSans-Regular"/>
          <w:color w:val="4B4B4B"/>
          <w:sz w:val="28"/>
          <w:szCs w:val="28"/>
        </w:rPr>
        <w:t>qRT</w:t>
      </w:r>
      <w:proofErr w:type="spellEnd"/>
      <w:r w:rsidRPr="00000E06">
        <w:rPr>
          <w:rFonts w:ascii="OpenSymbol" w:hAnsi="OpenSymbol" w:cs="PTSans-Regular"/>
          <w:color w:val="4B4B4B"/>
          <w:sz w:val="28"/>
          <w:szCs w:val="28"/>
        </w:rPr>
        <w:t>-PCR-Assays</w:t>
      </w:r>
    </w:p>
    <w:p w14:paraId="0D3305CA" w14:textId="77777777"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(quantitative Reverse-Transkriptase-Polymerase-Kettenreaktion) eingesetzt. Im vergangenen Monat wurden allein im</w:t>
      </w:r>
    </w:p>
    <w:p w14:paraId="7971C1D7" w14:textId="77777777"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 xml:space="preserve">Verband der Akkreditierten Labore in der Medizin pro Woche zwischen 270 000 (KW 18) und 365 000 (KW 20) </w:t>
      </w:r>
      <w:proofErr w:type="spellStart"/>
      <w:r w:rsidRPr="00000E06">
        <w:rPr>
          <w:rFonts w:ascii="OpenSymbol" w:hAnsi="OpenSymbol" w:cs="PTSans-Regular"/>
          <w:color w:val="4B4B4B"/>
          <w:sz w:val="28"/>
          <w:szCs w:val="28"/>
        </w:rPr>
        <w:t>PCRTests</w:t>
      </w:r>
      <w:proofErr w:type="spellEnd"/>
    </w:p>
    <w:p w14:paraId="52612B2A" w14:textId="77777777"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auf SARS-CoV-2 durchgef</w:t>
      </w:r>
      <w:r w:rsidRPr="00000E06">
        <w:rPr>
          <w:rFonts w:ascii="Cambria" w:hAnsi="Cambria" w:cs="Cambria"/>
          <w:color w:val="4B4B4B"/>
          <w:sz w:val="28"/>
          <w:szCs w:val="28"/>
        </w:rPr>
        <w:t>ü</w:t>
      </w:r>
      <w:r w:rsidRPr="00000E06">
        <w:rPr>
          <w:rFonts w:ascii="OpenSymbol" w:hAnsi="OpenSymbol" w:cs="PTSans-Regular"/>
          <w:color w:val="4B4B4B"/>
          <w:sz w:val="28"/>
          <w:szCs w:val="28"/>
        </w:rPr>
        <w:t xml:space="preserve">hrt. </w:t>
      </w:r>
    </w:p>
    <w:p w14:paraId="471CD54F" w14:textId="77777777" w:rsidR="00286A76" w:rsidRDefault="00286A76" w:rsidP="00000E06">
      <w:pPr>
        <w:autoSpaceDE w:val="0"/>
        <w:autoSpaceDN w:val="0"/>
        <w:adjustRightInd w:val="0"/>
        <w:spacing w:after="0" w:line="240" w:lineRule="auto"/>
        <w:rPr>
          <w:rFonts w:ascii="OpenSymbol" w:hAnsi="OpenSymbol" w:cs="PTSans-Regular"/>
          <w:color w:val="4B4B4B"/>
          <w:sz w:val="28"/>
          <w:szCs w:val="28"/>
        </w:rPr>
      </w:pPr>
    </w:p>
    <w:p w14:paraId="1C263C6F" w14:textId="74C1BA81"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Ob ein Mensch als SARS-CoV-2-positiv oder -negativ gilt, hat Auswirkungen nicht</w:t>
      </w:r>
    </w:p>
    <w:p w14:paraId="01E93463" w14:textId="5060CB60" w:rsid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nur f</w:t>
      </w:r>
      <w:r w:rsidRPr="00000E06">
        <w:rPr>
          <w:rFonts w:ascii="Cambria" w:hAnsi="Cambria" w:cs="Cambria"/>
          <w:color w:val="4B4B4B"/>
          <w:sz w:val="28"/>
          <w:szCs w:val="28"/>
        </w:rPr>
        <w:t>ü</w:t>
      </w:r>
      <w:r w:rsidRPr="00000E06">
        <w:rPr>
          <w:rFonts w:ascii="OpenSymbol" w:hAnsi="OpenSymbol" w:cs="PTSans-Regular"/>
          <w:color w:val="4B4B4B"/>
          <w:sz w:val="28"/>
          <w:szCs w:val="28"/>
        </w:rPr>
        <w:t>r den Betroffenen, sondern auch f</w:t>
      </w:r>
      <w:r w:rsidRPr="00000E06">
        <w:rPr>
          <w:rFonts w:ascii="Cambria" w:hAnsi="Cambria" w:cs="Cambria"/>
          <w:color w:val="4B4B4B"/>
          <w:sz w:val="28"/>
          <w:szCs w:val="28"/>
        </w:rPr>
        <w:t>ü</w:t>
      </w:r>
      <w:r w:rsidRPr="00000E06">
        <w:rPr>
          <w:rFonts w:ascii="OpenSymbol" w:hAnsi="OpenSymbol" w:cs="PTSans-Regular"/>
          <w:color w:val="4B4B4B"/>
          <w:sz w:val="28"/>
          <w:szCs w:val="28"/>
        </w:rPr>
        <w:t>r sein famili</w:t>
      </w:r>
      <w:r w:rsidRPr="00000E06">
        <w:rPr>
          <w:rFonts w:ascii="Cambria" w:hAnsi="Cambria" w:cs="Cambria"/>
          <w:color w:val="4B4B4B"/>
          <w:sz w:val="28"/>
          <w:szCs w:val="28"/>
        </w:rPr>
        <w:t>ä</w:t>
      </w:r>
      <w:r w:rsidRPr="00000E06">
        <w:rPr>
          <w:rFonts w:ascii="OpenSymbol" w:hAnsi="OpenSymbol" w:cs="PTSans-Regular"/>
          <w:color w:val="4B4B4B"/>
          <w:sz w:val="28"/>
          <w:szCs w:val="28"/>
        </w:rPr>
        <w:t xml:space="preserve">res, </w:t>
      </w:r>
      <w:proofErr w:type="spellStart"/>
      <w:r w:rsidRPr="00000E06">
        <w:rPr>
          <w:rFonts w:ascii="OpenSymbol" w:hAnsi="OpenSymbol" w:cs="PTSans-Regular"/>
          <w:color w:val="4B4B4B"/>
          <w:sz w:val="28"/>
          <w:szCs w:val="28"/>
        </w:rPr>
        <w:t>soziales</w:t>
      </w:r>
      <w:proofErr w:type="spellEnd"/>
      <w:r w:rsidRPr="00000E06">
        <w:rPr>
          <w:rFonts w:ascii="OpenSymbol" w:hAnsi="OpenSymbol" w:cs="PTSans-Regular"/>
          <w:color w:val="4B4B4B"/>
          <w:sz w:val="28"/>
          <w:szCs w:val="28"/>
        </w:rPr>
        <w:t xml:space="preserve"> und berufliches Umfeld.</w:t>
      </w:r>
    </w:p>
    <w:p w14:paraId="2C66F473" w14:textId="77777777" w:rsidR="00286A76" w:rsidRPr="00000E06" w:rsidRDefault="00286A76" w:rsidP="00000E06">
      <w:pPr>
        <w:autoSpaceDE w:val="0"/>
        <w:autoSpaceDN w:val="0"/>
        <w:adjustRightInd w:val="0"/>
        <w:spacing w:after="0" w:line="240" w:lineRule="auto"/>
        <w:rPr>
          <w:rFonts w:ascii="OpenSymbol" w:hAnsi="OpenSymbol" w:cs="PTSans-Regular"/>
          <w:color w:val="4B4B4B"/>
          <w:sz w:val="28"/>
          <w:szCs w:val="28"/>
        </w:rPr>
      </w:pPr>
    </w:p>
    <w:p w14:paraId="25A23DE1" w14:textId="36360888"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Da kein Test 100-prozentig sicher ist, muss das dem Betroffenen mitzuteilende Testergebnis in seinem Kontext</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 xml:space="preserve">interpretiert werden. </w:t>
      </w:r>
    </w:p>
    <w:p w14:paraId="763609E0" w14:textId="77777777"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Dies ist umso wichtiger, je h</w:t>
      </w:r>
      <w:r w:rsidRPr="00000E06">
        <w:rPr>
          <w:rFonts w:ascii="Cambria" w:hAnsi="Cambria" w:cs="Cambria"/>
          <w:color w:val="4B4B4B"/>
          <w:sz w:val="28"/>
          <w:szCs w:val="28"/>
        </w:rPr>
        <w:t>ö</w:t>
      </w:r>
      <w:r w:rsidRPr="00000E06">
        <w:rPr>
          <w:rFonts w:ascii="OpenSymbol" w:hAnsi="OpenSymbol" w:cs="PTSans-Regular"/>
          <w:color w:val="4B4B4B"/>
          <w:sz w:val="28"/>
          <w:szCs w:val="28"/>
        </w:rPr>
        <w:t>her in einer Population die Erkrankungswahrscheinlichkeit ist, f</w:t>
      </w:r>
      <w:r w:rsidRPr="00000E06">
        <w:rPr>
          <w:rFonts w:ascii="Cambria" w:hAnsi="Cambria" w:cs="Cambria"/>
          <w:color w:val="4B4B4B"/>
          <w:sz w:val="28"/>
          <w:szCs w:val="28"/>
        </w:rPr>
        <w:t>ü</w:t>
      </w:r>
      <w:r w:rsidRPr="00000E06">
        <w:rPr>
          <w:rFonts w:ascii="OpenSymbol" w:hAnsi="OpenSymbol" w:cs="PTSans-Regular"/>
          <w:color w:val="4B4B4B"/>
          <w:sz w:val="28"/>
          <w:szCs w:val="28"/>
        </w:rPr>
        <w:t>hren</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 xml:space="preserve">in einem Praxishinweis im British Medical Journal (BMJ) Jessica Watson und Kollegen aus (1). </w:t>
      </w:r>
    </w:p>
    <w:p w14:paraId="4D196661" w14:textId="77777777" w:rsidR="00286A76" w:rsidRDefault="00286A76" w:rsidP="00000E06">
      <w:pPr>
        <w:autoSpaceDE w:val="0"/>
        <w:autoSpaceDN w:val="0"/>
        <w:adjustRightInd w:val="0"/>
        <w:spacing w:after="0" w:line="240" w:lineRule="auto"/>
        <w:rPr>
          <w:rFonts w:ascii="OpenSymbol" w:hAnsi="OpenSymbol" w:cs="PTSans-Regular"/>
          <w:color w:val="4B4B4B"/>
          <w:sz w:val="28"/>
          <w:szCs w:val="28"/>
        </w:rPr>
      </w:pPr>
    </w:p>
    <w:p w14:paraId="43A57DDF" w14:textId="689D764E"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Ihre Arbeit gibt</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 xml:space="preserve">praktischen </w:t>
      </w:r>
      <w:r w:rsidRPr="00000E06">
        <w:rPr>
          <w:rFonts w:ascii="Cambria" w:hAnsi="Cambria" w:cs="Cambria"/>
          <w:color w:val="4B4B4B"/>
          <w:sz w:val="28"/>
          <w:szCs w:val="28"/>
        </w:rPr>
        <w:t>Ä</w:t>
      </w:r>
      <w:r w:rsidRPr="00000E06">
        <w:rPr>
          <w:rFonts w:ascii="OpenSymbol" w:hAnsi="OpenSymbol" w:cs="PTSans-Regular"/>
          <w:color w:val="4B4B4B"/>
          <w:sz w:val="28"/>
          <w:szCs w:val="28"/>
        </w:rPr>
        <w:t>rzten Hilfestellung bei der folgenschweren Frage: Mit welcher Wahrscheinlichkeit ist eine positiv</w:t>
      </w:r>
    </w:p>
    <w:p w14:paraId="7ED7BC12" w14:textId="64E67601" w:rsidR="00000E06" w:rsidRPr="00000E06" w:rsidRDefault="00000E06" w:rsidP="00000E06">
      <w:pPr>
        <w:rPr>
          <w:rFonts w:ascii="OpenSymbol" w:hAnsi="OpenSymbol" w:cs="PTSans-Regular"/>
          <w:color w:val="4B4B4B"/>
          <w:sz w:val="28"/>
          <w:szCs w:val="28"/>
        </w:rPr>
      </w:pPr>
      <w:r w:rsidRPr="00000E06">
        <w:rPr>
          <w:rFonts w:ascii="OpenSymbol" w:hAnsi="OpenSymbol" w:cs="PTSans-Regular"/>
          <w:color w:val="4B4B4B"/>
          <w:sz w:val="28"/>
          <w:szCs w:val="28"/>
        </w:rPr>
        <w:t>getestete Person tats</w:t>
      </w:r>
      <w:r w:rsidRPr="00000E06">
        <w:rPr>
          <w:rFonts w:ascii="Cambria" w:hAnsi="Cambria" w:cs="Cambria"/>
          <w:color w:val="4B4B4B"/>
          <w:sz w:val="28"/>
          <w:szCs w:val="28"/>
        </w:rPr>
        <w:t>ä</w:t>
      </w:r>
      <w:r w:rsidRPr="00000E06">
        <w:rPr>
          <w:rFonts w:ascii="OpenSymbol" w:hAnsi="OpenSymbol" w:cs="PTSans-Regular"/>
          <w:color w:val="4B4B4B"/>
          <w:sz w:val="28"/>
          <w:szCs w:val="28"/>
        </w:rPr>
        <w:t>chlich positiv und eine negativ getestete tats</w:t>
      </w:r>
      <w:r w:rsidRPr="00000E06">
        <w:rPr>
          <w:rFonts w:ascii="Cambria" w:hAnsi="Cambria" w:cs="Cambria"/>
          <w:color w:val="4B4B4B"/>
          <w:sz w:val="28"/>
          <w:szCs w:val="28"/>
        </w:rPr>
        <w:t>ä</w:t>
      </w:r>
      <w:r w:rsidRPr="00000E06">
        <w:rPr>
          <w:rFonts w:ascii="OpenSymbol" w:hAnsi="OpenSymbol" w:cs="PTSans-Regular"/>
          <w:color w:val="4B4B4B"/>
          <w:sz w:val="28"/>
          <w:szCs w:val="28"/>
        </w:rPr>
        <w:t>chlich negativ? Im Fokus stehen zwei Faktoren.</w:t>
      </w:r>
    </w:p>
    <w:p w14:paraId="648C5C3F" w14:textId="77777777"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RT-PCR-Tests weisen virale RNA nach. F</w:t>
      </w:r>
      <w:r w:rsidRPr="00000E06">
        <w:rPr>
          <w:rFonts w:ascii="Cambria" w:hAnsi="Cambria" w:cs="Cambria"/>
          <w:color w:val="4B4B4B"/>
          <w:sz w:val="28"/>
          <w:szCs w:val="28"/>
        </w:rPr>
        <w:t>ü</w:t>
      </w:r>
      <w:r w:rsidRPr="00000E06">
        <w:rPr>
          <w:rFonts w:ascii="OpenSymbol" w:hAnsi="OpenSymbol" w:cs="PTSans-Regular"/>
          <w:color w:val="4B4B4B"/>
          <w:sz w:val="28"/>
          <w:szCs w:val="28"/>
        </w:rPr>
        <w:t>r die operative Zuverl</w:t>
      </w:r>
      <w:r w:rsidRPr="00000E06">
        <w:rPr>
          <w:rFonts w:ascii="Cambria" w:hAnsi="Cambria" w:cs="Cambria"/>
          <w:color w:val="4B4B4B"/>
          <w:sz w:val="28"/>
          <w:szCs w:val="28"/>
        </w:rPr>
        <w:t>ä</w:t>
      </w:r>
      <w:r w:rsidRPr="00000E06">
        <w:rPr>
          <w:rFonts w:ascii="OpenSymbol" w:hAnsi="OpenSymbol" w:cs="PTSans-Regular"/>
          <w:color w:val="4B4B4B"/>
          <w:sz w:val="28"/>
          <w:szCs w:val="28"/>
        </w:rPr>
        <w:t>ssigkeit des Tests selbst sind die Sensitivit</w:t>
      </w:r>
      <w:r w:rsidRPr="00000E06">
        <w:rPr>
          <w:rFonts w:ascii="Cambria" w:hAnsi="Cambria" w:cs="Cambria"/>
          <w:color w:val="4B4B4B"/>
          <w:sz w:val="28"/>
          <w:szCs w:val="28"/>
        </w:rPr>
        <w:t>ä</w:t>
      </w:r>
      <w:r w:rsidRPr="00000E06">
        <w:rPr>
          <w:rFonts w:ascii="OpenSymbol" w:hAnsi="OpenSymbol" w:cs="PTSans-Regular"/>
          <w:color w:val="4B4B4B"/>
          <w:sz w:val="28"/>
          <w:szCs w:val="28"/>
        </w:rPr>
        <w:t>t und die</w:t>
      </w:r>
    </w:p>
    <w:p w14:paraId="77BBC376" w14:textId="77777777"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Spezifit</w:t>
      </w:r>
      <w:r w:rsidRPr="00000E06">
        <w:rPr>
          <w:rFonts w:ascii="Cambria" w:hAnsi="Cambria" w:cs="Cambria"/>
          <w:color w:val="4B4B4B"/>
          <w:sz w:val="28"/>
          <w:szCs w:val="28"/>
        </w:rPr>
        <w:t>ä</w:t>
      </w:r>
      <w:r w:rsidRPr="00000E06">
        <w:rPr>
          <w:rFonts w:ascii="OpenSymbol" w:hAnsi="OpenSymbol" w:cs="PTSans-Regular"/>
          <w:color w:val="4B4B4B"/>
          <w:sz w:val="28"/>
          <w:szCs w:val="28"/>
        </w:rPr>
        <w:t>t wesentliche Parameter. Die Sensitivit</w:t>
      </w:r>
      <w:r w:rsidRPr="00000E06">
        <w:rPr>
          <w:rFonts w:ascii="Cambria" w:hAnsi="Cambria" w:cs="Cambria"/>
          <w:color w:val="4B4B4B"/>
          <w:sz w:val="28"/>
          <w:szCs w:val="28"/>
        </w:rPr>
        <w:t>ä</w:t>
      </w:r>
      <w:r w:rsidRPr="00000E06">
        <w:rPr>
          <w:rFonts w:ascii="OpenSymbol" w:hAnsi="OpenSymbol" w:cs="PTSans-Regular"/>
          <w:color w:val="4B4B4B"/>
          <w:sz w:val="28"/>
          <w:szCs w:val="28"/>
        </w:rPr>
        <w:t>t ist der Prozentsatz, mit dem eine erkrankte Person als positiv getestet</w:t>
      </w:r>
    </w:p>
    <w:p w14:paraId="08F68CF5" w14:textId="77777777"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 xml:space="preserve">wird. </w:t>
      </w:r>
    </w:p>
    <w:p w14:paraId="56009FDF" w14:textId="77777777" w:rsidR="00286A76" w:rsidRDefault="00286A76" w:rsidP="00000E06">
      <w:pPr>
        <w:autoSpaceDE w:val="0"/>
        <w:autoSpaceDN w:val="0"/>
        <w:adjustRightInd w:val="0"/>
        <w:spacing w:after="0" w:line="240" w:lineRule="auto"/>
        <w:rPr>
          <w:rFonts w:ascii="OpenSymbol" w:hAnsi="OpenSymbol" w:cs="PTSans-Regular"/>
          <w:color w:val="4B4B4B"/>
          <w:sz w:val="28"/>
          <w:szCs w:val="28"/>
        </w:rPr>
      </w:pPr>
    </w:p>
    <w:p w14:paraId="79467941" w14:textId="758A4EDE"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Ein Test mit einer Sensitivit</w:t>
      </w:r>
      <w:r w:rsidRPr="00000E06">
        <w:rPr>
          <w:rFonts w:ascii="Cambria" w:hAnsi="Cambria" w:cs="Cambria"/>
          <w:color w:val="4B4B4B"/>
          <w:sz w:val="28"/>
          <w:szCs w:val="28"/>
        </w:rPr>
        <w:t>ä</w:t>
      </w:r>
      <w:r w:rsidRPr="00000E06">
        <w:rPr>
          <w:rFonts w:ascii="OpenSymbol" w:hAnsi="OpenSymbol" w:cs="PTSans-Regular"/>
          <w:color w:val="4B4B4B"/>
          <w:sz w:val="28"/>
          <w:szCs w:val="28"/>
        </w:rPr>
        <w:t>t von 98 % identifiziert 98 von 100 Infektionen und 2 nicht. Die Kehrseite eines hoch</w:t>
      </w:r>
    </w:p>
    <w:p w14:paraId="75BA8A73" w14:textId="77777777"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 xml:space="preserve">sensitiven Tests: Er kann viele falsch-positive Befunde liefern, wenn er nicht spezifisch genug ist. </w:t>
      </w:r>
    </w:p>
    <w:p w14:paraId="10172E9F" w14:textId="77777777" w:rsidR="00286A76" w:rsidRDefault="00286A76" w:rsidP="00000E06">
      <w:pPr>
        <w:autoSpaceDE w:val="0"/>
        <w:autoSpaceDN w:val="0"/>
        <w:adjustRightInd w:val="0"/>
        <w:spacing w:after="0" w:line="240" w:lineRule="auto"/>
        <w:rPr>
          <w:rFonts w:ascii="OpenSymbol" w:hAnsi="OpenSymbol" w:cs="PTSans-Regular"/>
          <w:color w:val="4B4B4B"/>
          <w:sz w:val="28"/>
          <w:szCs w:val="28"/>
        </w:rPr>
      </w:pPr>
    </w:p>
    <w:p w14:paraId="722B3726" w14:textId="2F0973C9" w:rsid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Die Spezifit</w:t>
      </w:r>
      <w:r w:rsidRPr="00000E06">
        <w:rPr>
          <w:rFonts w:ascii="Cambria" w:hAnsi="Cambria" w:cs="Cambria"/>
          <w:color w:val="4B4B4B"/>
          <w:sz w:val="28"/>
          <w:szCs w:val="28"/>
        </w:rPr>
        <w:t>ä</w:t>
      </w:r>
      <w:r w:rsidRPr="00000E06">
        <w:rPr>
          <w:rFonts w:ascii="OpenSymbol" w:hAnsi="OpenSymbol" w:cs="PTSans-Regular"/>
          <w:color w:val="4B4B4B"/>
          <w:sz w:val="28"/>
          <w:szCs w:val="28"/>
        </w:rPr>
        <w:t>t ist der</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 xml:space="preserve">Prozentsatz, zu dem </w:t>
      </w:r>
      <w:proofErr w:type="spellStart"/>
      <w:r w:rsidRPr="00000E06">
        <w:rPr>
          <w:rFonts w:ascii="OpenSymbol" w:hAnsi="OpenSymbol" w:cs="PTSans-Regular"/>
          <w:color w:val="4B4B4B"/>
          <w:sz w:val="28"/>
          <w:szCs w:val="28"/>
        </w:rPr>
        <w:t>nich</w:t>
      </w:r>
      <w:proofErr w:type="spellEnd"/>
      <w:r w:rsidRPr="00000E06">
        <w:rPr>
          <w:rFonts w:ascii="OpenSymbol" w:hAnsi="OpenSymbol" w:cs="PTSans-Regular"/>
          <w:color w:val="4B4B4B"/>
          <w:sz w:val="28"/>
          <w:szCs w:val="28"/>
        </w:rPr>
        <w:t xml:space="preserve"> infizierte Personen als gesund erkannt werden. Ein Test mit einer Spezifit</w:t>
      </w:r>
      <w:r w:rsidRPr="00000E06">
        <w:rPr>
          <w:rFonts w:ascii="Cambria" w:hAnsi="Cambria" w:cs="Cambria"/>
          <w:color w:val="4B4B4B"/>
          <w:sz w:val="28"/>
          <w:szCs w:val="28"/>
        </w:rPr>
        <w:t>ä</w:t>
      </w:r>
      <w:r w:rsidRPr="00000E06">
        <w:rPr>
          <w:rFonts w:ascii="OpenSymbol" w:hAnsi="OpenSymbol" w:cs="PTSans-Regular"/>
          <w:color w:val="4B4B4B"/>
          <w:sz w:val="28"/>
          <w:szCs w:val="28"/>
        </w:rPr>
        <w:t>t von 95 % liefert</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bei 5 von 100 Gesunden ein falsch-positives Ergebnis.</w:t>
      </w:r>
    </w:p>
    <w:p w14:paraId="18ABBA9E" w14:textId="77777777" w:rsidR="00286A76" w:rsidRPr="00000E06" w:rsidRDefault="00286A76" w:rsidP="00000E06">
      <w:pPr>
        <w:autoSpaceDE w:val="0"/>
        <w:autoSpaceDN w:val="0"/>
        <w:adjustRightInd w:val="0"/>
        <w:spacing w:after="0" w:line="240" w:lineRule="auto"/>
        <w:rPr>
          <w:rFonts w:ascii="OpenSymbol" w:hAnsi="OpenSymbol" w:cs="PTSans-Regular"/>
          <w:color w:val="4B4B4B"/>
          <w:sz w:val="28"/>
          <w:szCs w:val="28"/>
        </w:rPr>
      </w:pPr>
    </w:p>
    <w:p w14:paraId="1842917B" w14:textId="77777777"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Bei Angaben zu Sensitivit</w:t>
      </w:r>
      <w:r w:rsidRPr="00000E06">
        <w:rPr>
          <w:rFonts w:ascii="Cambria" w:hAnsi="Cambria" w:cs="Cambria"/>
          <w:color w:val="4B4B4B"/>
          <w:sz w:val="28"/>
          <w:szCs w:val="28"/>
        </w:rPr>
        <w:t>ä</w:t>
      </w:r>
      <w:r w:rsidRPr="00000E06">
        <w:rPr>
          <w:rFonts w:ascii="OpenSymbol" w:hAnsi="OpenSymbol" w:cs="PTSans-Regular"/>
          <w:color w:val="4B4B4B"/>
          <w:sz w:val="28"/>
          <w:szCs w:val="28"/>
        </w:rPr>
        <w:t>t und Spezifit</w:t>
      </w:r>
      <w:r w:rsidRPr="00000E06">
        <w:rPr>
          <w:rFonts w:ascii="Cambria" w:hAnsi="Cambria" w:cs="Cambria"/>
          <w:color w:val="4B4B4B"/>
          <w:sz w:val="28"/>
          <w:szCs w:val="28"/>
        </w:rPr>
        <w:t>ä</w:t>
      </w:r>
      <w:r w:rsidRPr="00000E06">
        <w:rPr>
          <w:rFonts w:ascii="OpenSymbol" w:hAnsi="OpenSymbol" w:cs="PTSans-Regular"/>
          <w:color w:val="4B4B4B"/>
          <w:sz w:val="28"/>
          <w:szCs w:val="28"/>
        </w:rPr>
        <w:t>t der in Deutschland verwendeten PCR-Tests halten sich sowohl das Robert</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 xml:space="preserve">Koch-Institut als auch das nationale </w:t>
      </w:r>
      <w:proofErr w:type="spellStart"/>
      <w:r w:rsidRPr="00000E06">
        <w:rPr>
          <w:rFonts w:ascii="OpenSymbol" w:hAnsi="OpenSymbol" w:cs="PTSans-Regular"/>
          <w:color w:val="4B4B4B"/>
          <w:sz w:val="28"/>
          <w:szCs w:val="28"/>
        </w:rPr>
        <w:t>Konsiliarlabor</w:t>
      </w:r>
      <w:proofErr w:type="spellEnd"/>
      <w:r w:rsidRPr="00000E06">
        <w:rPr>
          <w:rFonts w:ascii="OpenSymbol" w:hAnsi="OpenSymbol" w:cs="PTSans-Regular"/>
          <w:color w:val="4B4B4B"/>
          <w:sz w:val="28"/>
          <w:szCs w:val="28"/>
        </w:rPr>
        <w:t xml:space="preserve"> am Institut f</w:t>
      </w:r>
      <w:r w:rsidRPr="00000E06">
        <w:rPr>
          <w:rFonts w:ascii="Cambria" w:hAnsi="Cambria" w:cs="Cambria"/>
          <w:color w:val="4B4B4B"/>
          <w:sz w:val="28"/>
          <w:szCs w:val="28"/>
        </w:rPr>
        <w:t>ü</w:t>
      </w:r>
      <w:r w:rsidRPr="00000E06">
        <w:rPr>
          <w:rFonts w:ascii="OpenSymbol" w:hAnsi="OpenSymbol" w:cs="PTSans-Regular"/>
          <w:color w:val="4B4B4B"/>
          <w:sz w:val="28"/>
          <w:szCs w:val="28"/>
        </w:rPr>
        <w:t>r Virologie der Charit</w:t>
      </w:r>
      <w:r w:rsidRPr="00000E06">
        <w:rPr>
          <w:rFonts w:ascii="Cambria" w:hAnsi="Cambria" w:cs="Cambria"/>
          <w:color w:val="4B4B4B"/>
          <w:sz w:val="28"/>
          <w:szCs w:val="28"/>
        </w:rPr>
        <w:t>é</w:t>
      </w:r>
      <w:r w:rsidRPr="00000E06">
        <w:rPr>
          <w:rFonts w:ascii="OpenSymbol" w:hAnsi="OpenSymbol" w:cs="PTSans-Regular"/>
          <w:color w:val="4B4B4B"/>
          <w:sz w:val="28"/>
          <w:szCs w:val="28"/>
        </w:rPr>
        <w:t xml:space="preserve"> bedeckt. </w:t>
      </w:r>
    </w:p>
    <w:p w14:paraId="761AF9EA" w14:textId="77777777" w:rsidR="00286A76" w:rsidRDefault="00286A76" w:rsidP="00000E06">
      <w:pPr>
        <w:autoSpaceDE w:val="0"/>
        <w:autoSpaceDN w:val="0"/>
        <w:adjustRightInd w:val="0"/>
        <w:spacing w:after="0" w:line="240" w:lineRule="auto"/>
        <w:rPr>
          <w:rFonts w:ascii="OpenSymbol" w:hAnsi="OpenSymbol" w:cs="PTSans-Regular"/>
          <w:color w:val="4B4B4B"/>
          <w:sz w:val="28"/>
          <w:szCs w:val="28"/>
        </w:rPr>
      </w:pPr>
    </w:p>
    <w:p w14:paraId="0B7ABA44" w14:textId="77777777"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Die oft zitierte, nahezu</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100-prozentige Sensitivit</w:t>
      </w:r>
      <w:r w:rsidRPr="00000E06">
        <w:rPr>
          <w:rFonts w:ascii="Cambria" w:hAnsi="Cambria" w:cs="Cambria"/>
          <w:color w:val="4B4B4B"/>
          <w:sz w:val="28"/>
          <w:szCs w:val="28"/>
        </w:rPr>
        <w:t>ä</w:t>
      </w:r>
      <w:r w:rsidRPr="00000E06">
        <w:rPr>
          <w:rFonts w:ascii="OpenSymbol" w:hAnsi="OpenSymbol" w:cs="PTSans-Regular"/>
          <w:color w:val="4B4B4B"/>
          <w:sz w:val="28"/>
          <w:szCs w:val="28"/>
        </w:rPr>
        <w:t>t unter</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Laborbedingungen d</w:t>
      </w:r>
      <w:r w:rsidRPr="00000E06">
        <w:rPr>
          <w:rFonts w:ascii="Cambria" w:hAnsi="Cambria" w:cs="Cambria"/>
          <w:color w:val="4B4B4B"/>
          <w:sz w:val="28"/>
          <w:szCs w:val="28"/>
        </w:rPr>
        <w:t>ü</w:t>
      </w:r>
      <w:r w:rsidRPr="00000E06">
        <w:rPr>
          <w:rFonts w:ascii="OpenSymbol" w:hAnsi="OpenSymbol" w:cs="PTSans-Regular"/>
          <w:color w:val="4B4B4B"/>
          <w:sz w:val="28"/>
          <w:szCs w:val="28"/>
        </w:rPr>
        <w:t>rfte in der Praxis nie erreicht werden, schon weil beim Testen</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selbst erhebliche Unsicherheitsfaktoren</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 xml:space="preserve">hinzukommen. </w:t>
      </w:r>
    </w:p>
    <w:p w14:paraId="3CB9B695" w14:textId="77777777" w:rsidR="00286A76" w:rsidRDefault="00286A76" w:rsidP="00000E06">
      <w:pPr>
        <w:autoSpaceDE w:val="0"/>
        <w:autoSpaceDN w:val="0"/>
        <w:adjustRightInd w:val="0"/>
        <w:spacing w:after="0" w:line="240" w:lineRule="auto"/>
        <w:rPr>
          <w:rFonts w:ascii="OpenSymbol" w:hAnsi="OpenSymbol" w:cs="PTSans-Regular"/>
          <w:color w:val="4B4B4B"/>
          <w:sz w:val="28"/>
          <w:szCs w:val="28"/>
        </w:rPr>
      </w:pPr>
    </w:p>
    <w:p w14:paraId="0E4FC5B4" w14:textId="7E4874E7"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So weist beispielsweise jeder Test die Viren nur in einem</w:t>
      </w:r>
    </w:p>
    <w:p w14:paraId="25604091" w14:textId="3B9E44ED" w:rsid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bestimmten Zeitfenster nach.</w:t>
      </w:r>
    </w:p>
    <w:p w14:paraId="41C706EC" w14:textId="77777777" w:rsidR="00286A76" w:rsidRPr="00000E06" w:rsidRDefault="00286A76" w:rsidP="00000E06">
      <w:pPr>
        <w:autoSpaceDE w:val="0"/>
        <w:autoSpaceDN w:val="0"/>
        <w:adjustRightInd w:val="0"/>
        <w:spacing w:after="0" w:line="240" w:lineRule="auto"/>
        <w:rPr>
          <w:rFonts w:ascii="OpenSymbol" w:hAnsi="OpenSymbol" w:cs="PTSans-Regular"/>
          <w:color w:val="4B4B4B"/>
          <w:sz w:val="28"/>
          <w:szCs w:val="28"/>
        </w:rPr>
      </w:pPr>
    </w:p>
    <w:p w14:paraId="7899BAA9" w14:textId="77777777"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So enthielten Abstrichproben vom Rachen vermehrungsf</w:t>
      </w:r>
      <w:r w:rsidRPr="00000E06">
        <w:rPr>
          <w:rFonts w:ascii="Cambria" w:hAnsi="Cambria" w:cs="Cambria"/>
          <w:color w:val="4B4B4B"/>
          <w:sz w:val="28"/>
          <w:szCs w:val="28"/>
        </w:rPr>
        <w:t>ä</w:t>
      </w:r>
      <w:r w:rsidRPr="00000E06">
        <w:rPr>
          <w:rFonts w:ascii="OpenSymbol" w:hAnsi="OpenSymbol" w:cs="PTSans-Regular"/>
          <w:color w:val="4B4B4B"/>
          <w:sz w:val="28"/>
          <w:szCs w:val="28"/>
        </w:rPr>
        <w:t>hige Viren bis zum 4., aus dem Sputum bis zum 8. Tag nach</w:t>
      </w:r>
    </w:p>
    <w:p w14:paraId="1277AF16" w14:textId="77777777"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Symptombeginn (2). Falsch-negative Ergebnisse k</w:t>
      </w:r>
      <w:r w:rsidRPr="00000E06">
        <w:rPr>
          <w:rFonts w:ascii="Cambria" w:hAnsi="Cambria" w:cs="Cambria"/>
          <w:color w:val="4B4B4B"/>
          <w:sz w:val="28"/>
          <w:szCs w:val="28"/>
        </w:rPr>
        <w:t>ö</w:t>
      </w:r>
      <w:r w:rsidRPr="00000E06">
        <w:rPr>
          <w:rFonts w:ascii="OpenSymbol" w:hAnsi="OpenSymbol" w:cs="PTSans-Regular"/>
          <w:color w:val="4B4B4B"/>
          <w:sz w:val="28"/>
          <w:szCs w:val="28"/>
        </w:rPr>
        <w:t>nnten auch aufgrund schlechter Probenqualit</w:t>
      </w:r>
      <w:r w:rsidRPr="00000E06">
        <w:rPr>
          <w:rFonts w:ascii="Cambria" w:hAnsi="Cambria" w:cs="Cambria"/>
          <w:color w:val="4B4B4B"/>
          <w:sz w:val="28"/>
          <w:szCs w:val="28"/>
        </w:rPr>
        <w:t>ä</w:t>
      </w:r>
      <w:r w:rsidRPr="00000E06">
        <w:rPr>
          <w:rFonts w:ascii="OpenSymbol" w:hAnsi="OpenSymbol" w:cs="PTSans-Regular"/>
          <w:color w:val="4B4B4B"/>
          <w:sz w:val="28"/>
          <w:szCs w:val="28"/>
        </w:rPr>
        <w:t>t oder</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unsachgem</w:t>
      </w:r>
      <w:r w:rsidRPr="00000E06">
        <w:rPr>
          <w:rFonts w:ascii="Cambria" w:hAnsi="Cambria" w:cs="Cambria"/>
          <w:color w:val="4B4B4B"/>
          <w:sz w:val="28"/>
          <w:szCs w:val="28"/>
        </w:rPr>
        <w:t>äß</w:t>
      </w:r>
      <w:r w:rsidRPr="00000E06">
        <w:rPr>
          <w:rFonts w:ascii="OpenSymbol" w:hAnsi="OpenSymbol" w:cs="PTSans-Regular"/>
          <w:color w:val="4B4B4B"/>
          <w:sz w:val="28"/>
          <w:szCs w:val="28"/>
        </w:rPr>
        <w:t>em Transport nicht ausgeschlossen werden, warnt das Robert Koch-Institut unter seinen Hinweisen zur</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 xml:space="preserve">Testung. </w:t>
      </w:r>
    </w:p>
    <w:p w14:paraId="3FC836AD" w14:textId="77777777" w:rsidR="00286A76" w:rsidRDefault="00286A76" w:rsidP="00000E06">
      <w:pPr>
        <w:autoSpaceDE w:val="0"/>
        <w:autoSpaceDN w:val="0"/>
        <w:adjustRightInd w:val="0"/>
        <w:spacing w:after="0" w:line="240" w:lineRule="auto"/>
        <w:rPr>
          <w:rFonts w:ascii="OpenSymbol" w:hAnsi="OpenSymbol" w:cs="PTSans-Regular"/>
          <w:color w:val="4B4B4B"/>
          <w:sz w:val="28"/>
          <w:szCs w:val="28"/>
        </w:rPr>
      </w:pPr>
    </w:p>
    <w:p w14:paraId="2C70160D" w14:textId="6738CB0A"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Empfohlen wird bei Patienten mit initial negativem PCR-Test, aber begr</w:t>
      </w:r>
      <w:r w:rsidRPr="00000E06">
        <w:rPr>
          <w:rFonts w:ascii="Cambria" w:hAnsi="Cambria" w:cs="Cambria"/>
          <w:color w:val="4B4B4B"/>
          <w:sz w:val="28"/>
          <w:szCs w:val="28"/>
        </w:rPr>
        <w:t>ü</w:t>
      </w:r>
      <w:r w:rsidRPr="00000E06">
        <w:rPr>
          <w:rFonts w:ascii="OpenSymbol" w:hAnsi="OpenSymbol" w:cs="PTSans-Regular"/>
          <w:color w:val="4B4B4B"/>
          <w:sz w:val="28"/>
          <w:szCs w:val="28"/>
        </w:rPr>
        <w:t>ndetem Verdacht auf eine SARS-CoV-</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2-Infektion eine Wiederholung des Tests (3).</w:t>
      </w:r>
    </w:p>
    <w:p w14:paraId="33010463" w14:textId="77777777" w:rsidR="00286A76" w:rsidRDefault="00286A76" w:rsidP="00000E06">
      <w:pPr>
        <w:autoSpaceDE w:val="0"/>
        <w:autoSpaceDN w:val="0"/>
        <w:adjustRightInd w:val="0"/>
        <w:spacing w:after="0" w:line="240" w:lineRule="auto"/>
        <w:rPr>
          <w:rFonts w:ascii="OpenSymbol" w:hAnsi="OpenSymbol" w:cs="PTSans-Regular"/>
          <w:color w:val="4B4B4B"/>
          <w:sz w:val="28"/>
          <w:szCs w:val="28"/>
        </w:rPr>
      </w:pPr>
    </w:p>
    <w:p w14:paraId="3D6990AC" w14:textId="497171E0"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 xml:space="preserve">Ein systematischer Review, der 957 negativ getestete Personen durch einen wiederholten Abstrich </w:t>
      </w:r>
      <w:r w:rsidRPr="00000E06">
        <w:rPr>
          <w:rFonts w:ascii="Cambria" w:hAnsi="Cambria" w:cs="Cambria"/>
          <w:color w:val="4B4B4B"/>
          <w:sz w:val="28"/>
          <w:szCs w:val="28"/>
        </w:rPr>
        <w:t>ü</w:t>
      </w:r>
      <w:r w:rsidRPr="00000E06">
        <w:rPr>
          <w:rFonts w:ascii="OpenSymbol" w:hAnsi="OpenSymbol" w:cs="PTSans-Regular"/>
          <w:color w:val="4B4B4B"/>
          <w:sz w:val="28"/>
          <w:szCs w:val="28"/>
        </w:rPr>
        <w:t>berpr</w:t>
      </w:r>
      <w:r w:rsidRPr="00000E06">
        <w:rPr>
          <w:rFonts w:ascii="Cambria" w:hAnsi="Cambria" w:cs="Cambria"/>
          <w:color w:val="4B4B4B"/>
          <w:sz w:val="28"/>
          <w:szCs w:val="28"/>
        </w:rPr>
        <w:t>ü</w:t>
      </w:r>
      <w:r w:rsidRPr="00000E06">
        <w:rPr>
          <w:rFonts w:ascii="OpenSymbol" w:hAnsi="OpenSymbol" w:cs="PTSans-Regular"/>
          <w:color w:val="4B4B4B"/>
          <w:sz w:val="28"/>
          <w:szCs w:val="28"/>
        </w:rPr>
        <w:t>fte, fand in</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den 5 Einzelstudien eine Rate initial falsch-negativer Ergebnisse zwischen 2 % und 29 %. Das entspricht einer</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„effektiven</w:t>
      </w:r>
      <w:r w:rsidRPr="00000E06">
        <w:rPr>
          <w:rFonts w:ascii="OpenSymbol" w:hAnsi="OpenSymbol" w:cs="OpenSymbol"/>
          <w:color w:val="4B4B4B"/>
          <w:sz w:val="28"/>
          <w:szCs w:val="28"/>
        </w:rPr>
        <w:t>“</w:t>
      </w:r>
      <w:r w:rsidRPr="00000E06">
        <w:rPr>
          <w:rFonts w:ascii="OpenSymbol" w:hAnsi="OpenSymbol" w:cs="PTSans-Regular"/>
          <w:color w:val="4B4B4B"/>
          <w:sz w:val="28"/>
          <w:szCs w:val="28"/>
        </w:rPr>
        <w:t xml:space="preserve"> Sensitivit</w:t>
      </w:r>
      <w:r w:rsidRPr="00000E06">
        <w:rPr>
          <w:rFonts w:ascii="Cambria" w:hAnsi="Cambria" w:cs="Cambria"/>
          <w:color w:val="4B4B4B"/>
          <w:sz w:val="28"/>
          <w:szCs w:val="28"/>
        </w:rPr>
        <w:t>ä</w:t>
      </w:r>
      <w:r w:rsidRPr="00000E06">
        <w:rPr>
          <w:rFonts w:ascii="OpenSymbol" w:hAnsi="OpenSymbol" w:cs="PTSans-Regular"/>
          <w:color w:val="4B4B4B"/>
          <w:sz w:val="28"/>
          <w:szCs w:val="28"/>
        </w:rPr>
        <w:t>t der Tests zwischen 71 % und 98 % (4). Bei dieser niedrigen Sensitivit</w:t>
      </w:r>
      <w:r w:rsidRPr="00000E06">
        <w:rPr>
          <w:rFonts w:ascii="Cambria" w:hAnsi="Cambria" w:cs="Cambria"/>
          <w:color w:val="4B4B4B"/>
          <w:sz w:val="28"/>
          <w:szCs w:val="28"/>
        </w:rPr>
        <w:t>ä</w:t>
      </w:r>
      <w:r w:rsidRPr="00000E06">
        <w:rPr>
          <w:rFonts w:ascii="OpenSymbol" w:hAnsi="OpenSymbol" w:cs="PTSans-Regular"/>
          <w:color w:val="4B4B4B"/>
          <w:sz w:val="28"/>
          <w:szCs w:val="28"/>
        </w:rPr>
        <w:t>t und moderaten</w:t>
      </w:r>
    </w:p>
    <w:p w14:paraId="0A6AA0E6" w14:textId="77777777"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Spezifit</w:t>
      </w:r>
      <w:r w:rsidRPr="00000E06">
        <w:rPr>
          <w:rFonts w:ascii="Cambria" w:hAnsi="Cambria" w:cs="Cambria"/>
          <w:color w:val="4B4B4B"/>
          <w:sz w:val="28"/>
          <w:szCs w:val="28"/>
        </w:rPr>
        <w:t>ä</w:t>
      </w:r>
      <w:r w:rsidRPr="00000E06">
        <w:rPr>
          <w:rFonts w:ascii="OpenSymbol" w:hAnsi="OpenSymbol" w:cs="PTSans-Regular"/>
          <w:color w:val="4B4B4B"/>
          <w:sz w:val="28"/>
          <w:szCs w:val="28"/>
        </w:rPr>
        <w:t>t habe ein positiver PCR-Test auf SARS-CoV-2 mehr Gewicht als ein negatives Resultat, betonen die Autoren im</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 xml:space="preserve">BMJ. </w:t>
      </w:r>
    </w:p>
    <w:p w14:paraId="26FEB3A8" w14:textId="429DD5BE"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lastRenderedPageBreak/>
        <w:t>Umgekehrt solle man sich bei einem Patienten mit verd</w:t>
      </w:r>
      <w:r w:rsidRPr="00000E06">
        <w:rPr>
          <w:rFonts w:ascii="Cambria" w:hAnsi="Cambria" w:cs="Cambria"/>
          <w:color w:val="4B4B4B"/>
          <w:sz w:val="28"/>
          <w:szCs w:val="28"/>
        </w:rPr>
        <w:t>ä</w:t>
      </w:r>
      <w:r w:rsidRPr="00000E06">
        <w:rPr>
          <w:rFonts w:ascii="OpenSymbol" w:hAnsi="OpenSymbol" w:cs="PTSans-Regular"/>
          <w:color w:val="4B4B4B"/>
          <w:sz w:val="28"/>
          <w:szCs w:val="28"/>
        </w:rPr>
        <w:t>chtigen Symptomen niemals auf ein einziges negatives</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Testergebnis verlassen.</w:t>
      </w:r>
    </w:p>
    <w:p w14:paraId="7849EF95" w14:textId="1BD35EBF" w:rsidR="00000E06" w:rsidRPr="00000E06" w:rsidRDefault="00000E06" w:rsidP="00000E06">
      <w:pPr>
        <w:rPr>
          <w:rFonts w:ascii="OpenSymbol" w:hAnsi="OpenSymbol" w:cs="OpenSans-Bold"/>
          <w:b/>
          <w:bCs/>
          <w:color w:val="585858"/>
          <w:sz w:val="28"/>
          <w:szCs w:val="28"/>
        </w:rPr>
      </w:pPr>
    </w:p>
    <w:p w14:paraId="581DD90E" w14:textId="77777777" w:rsidR="00000E06" w:rsidRPr="00000E06" w:rsidRDefault="00000E06" w:rsidP="00000E06">
      <w:pPr>
        <w:autoSpaceDE w:val="0"/>
        <w:autoSpaceDN w:val="0"/>
        <w:adjustRightInd w:val="0"/>
        <w:spacing w:after="0" w:line="240" w:lineRule="auto"/>
        <w:rPr>
          <w:rFonts w:ascii="OpenSymbol" w:hAnsi="OpenSymbol" w:cs="OpenSans-Bold"/>
          <w:b/>
          <w:bCs/>
          <w:color w:val="585858"/>
          <w:sz w:val="28"/>
          <w:szCs w:val="28"/>
        </w:rPr>
      </w:pPr>
      <w:r w:rsidRPr="00000E06">
        <w:rPr>
          <w:rFonts w:ascii="OpenSymbol" w:hAnsi="OpenSymbol" w:cs="OpenSans-Bold"/>
          <w:b/>
          <w:bCs/>
          <w:color w:val="585858"/>
          <w:sz w:val="28"/>
          <w:szCs w:val="28"/>
        </w:rPr>
        <w:t>Die Vortestwahrscheinlichkeit</w:t>
      </w:r>
    </w:p>
    <w:p w14:paraId="57A17874" w14:textId="77777777"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Um die wirkliche Erkrankungswahrscheinlichkeit, ausgedr</w:t>
      </w:r>
      <w:r w:rsidRPr="00000E06">
        <w:rPr>
          <w:rFonts w:ascii="Cambria" w:hAnsi="Cambria" w:cs="Cambria"/>
          <w:color w:val="4B4B4B"/>
          <w:sz w:val="28"/>
          <w:szCs w:val="28"/>
        </w:rPr>
        <w:t>ü</w:t>
      </w:r>
      <w:r w:rsidRPr="00000E06">
        <w:rPr>
          <w:rFonts w:ascii="OpenSymbol" w:hAnsi="OpenSymbol" w:cs="PTSans-Regular"/>
          <w:color w:val="4B4B4B"/>
          <w:sz w:val="28"/>
          <w:szCs w:val="28"/>
        </w:rPr>
        <w:t>ckt als deutlich zu machen, seien Pr</w:t>
      </w:r>
      <w:r w:rsidRPr="00000E06">
        <w:rPr>
          <w:rFonts w:ascii="Cambria" w:hAnsi="Cambria" w:cs="Cambria"/>
          <w:color w:val="4B4B4B"/>
          <w:sz w:val="28"/>
          <w:szCs w:val="28"/>
        </w:rPr>
        <w:t>ä</w:t>
      </w:r>
      <w:r w:rsidRPr="00000E06">
        <w:rPr>
          <w:rFonts w:ascii="OpenSymbol" w:hAnsi="OpenSymbol" w:cs="PTSans-Regular"/>
          <w:color w:val="4B4B4B"/>
          <w:sz w:val="28"/>
          <w:szCs w:val="28"/>
        </w:rPr>
        <w:t>valenzen von SARS-CoV-2-Infektionen von 3 %, 20 % und 80 % gegen</w:t>
      </w:r>
      <w:r w:rsidRPr="00000E06">
        <w:rPr>
          <w:rFonts w:ascii="Cambria" w:hAnsi="Cambria" w:cs="Cambria"/>
          <w:color w:val="4B4B4B"/>
          <w:sz w:val="28"/>
          <w:szCs w:val="28"/>
        </w:rPr>
        <w:t>ü</w:t>
      </w:r>
      <w:r w:rsidRPr="00000E06">
        <w:rPr>
          <w:rFonts w:ascii="OpenSymbol" w:hAnsi="OpenSymbol" w:cs="PTSans-Regular"/>
          <w:color w:val="4B4B4B"/>
          <w:sz w:val="28"/>
          <w:szCs w:val="28"/>
        </w:rPr>
        <w:t xml:space="preserve">bergestellt: </w:t>
      </w:r>
    </w:p>
    <w:p w14:paraId="7C384266" w14:textId="77777777" w:rsidR="00286A76" w:rsidRDefault="00286A76" w:rsidP="00000E06">
      <w:pPr>
        <w:autoSpaceDE w:val="0"/>
        <w:autoSpaceDN w:val="0"/>
        <w:adjustRightInd w:val="0"/>
        <w:spacing w:after="0" w:line="240" w:lineRule="auto"/>
        <w:rPr>
          <w:rFonts w:ascii="OpenSymbol" w:hAnsi="OpenSymbol" w:cs="PTSans-Regular"/>
          <w:color w:val="4B4B4B"/>
          <w:sz w:val="28"/>
          <w:szCs w:val="28"/>
        </w:rPr>
      </w:pPr>
    </w:p>
    <w:p w14:paraId="5A6A6B5F" w14:textId="77777777"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Unter</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1000 Personen w</w:t>
      </w:r>
      <w:r w:rsidRPr="00000E06">
        <w:rPr>
          <w:rFonts w:ascii="Cambria" w:hAnsi="Cambria" w:cs="Cambria"/>
          <w:color w:val="4B4B4B"/>
          <w:sz w:val="28"/>
          <w:szCs w:val="28"/>
        </w:rPr>
        <w:t>ü</w:t>
      </w:r>
      <w:r w:rsidRPr="00000E06">
        <w:rPr>
          <w:rFonts w:ascii="OpenSymbol" w:hAnsi="OpenSymbol" w:cs="PTSans-Regular"/>
          <w:color w:val="4B4B4B"/>
          <w:sz w:val="28"/>
          <w:szCs w:val="28"/>
        </w:rPr>
        <w:t>rde es in diesen F</w:t>
      </w:r>
      <w:r w:rsidRPr="00000E06">
        <w:rPr>
          <w:rFonts w:ascii="Cambria" w:hAnsi="Cambria" w:cs="Cambria"/>
          <w:color w:val="4B4B4B"/>
          <w:sz w:val="28"/>
          <w:szCs w:val="28"/>
        </w:rPr>
        <w:t>ä</w:t>
      </w:r>
      <w:r w:rsidRPr="00000E06">
        <w:rPr>
          <w:rFonts w:ascii="OpenSymbol" w:hAnsi="OpenSymbol" w:cs="PTSans-Regular"/>
          <w:color w:val="4B4B4B"/>
          <w:sz w:val="28"/>
          <w:szCs w:val="28"/>
        </w:rPr>
        <w:t>llen 30, 200 oder 800 Infizierte geben. Die Autoren im BMJ mutma</w:t>
      </w:r>
      <w:r w:rsidRPr="00000E06">
        <w:rPr>
          <w:rFonts w:ascii="Cambria" w:hAnsi="Cambria" w:cs="Cambria"/>
          <w:color w:val="4B4B4B"/>
          <w:sz w:val="28"/>
          <w:szCs w:val="28"/>
        </w:rPr>
        <w:t>ß</w:t>
      </w:r>
      <w:r w:rsidRPr="00000E06">
        <w:rPr>
          <w:rFonts w:ascii="OpenSymbol" w:hAnsi="OpenSymbol" w:cs="PTSans-Regular"/>
          <w:color w:val="4B4B4B"/>
          <w:sz w:val="28"/>
          <w:szCs w:val="28"/>
        </w:rPr>
        <w:t xml:space="preserve">en, </w:t>
      </w:r>
      <w:proofErr w:type="gramStart"/>
      <w:r w:rsidRPr="00000E06">
        <w:rPr>
          <w:rFonts w:ascii="OpenSymbol" w:hAnsi="OpenSymbol" w:cs="PTSans-Regular"/>
          <w:color w:val="4B4B4B"/>
          <w:sz w:val="28"/>
          <w:szCs w:val="28"/>
        </w:rPr>
        <w:t>das</w:t>
      </w:r>
      <w:proofErr w:type="gramEnd"/>
      <w:r w:rsidRPr="00000E06">
        <w:rPr>
          <w:rFonts w:ascii="OpenSymbol" w:hAnsi="OpenSymbol" w:cs="PTSans-Regular"/>
          <w:color w:val="4B4B4B"/>
          <w:sz w:val="28"/>
          <w:szCs w:val="28"/>
        </w:rPr>
        <w:t xml:space="preserve"> der</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RT-PCR-Test eine Sensitivit</w:t>
      </w:r>
      <w:r w:rsidRPr="00000E06">
        <w:rPr>
          <w:rFonts w:ascii="Cambria" w:hAnsi="Cambria" w:cs="Cambria"/>
          <w:color w:val="4B4B4B"/>
          <w:sz w:val="28"/>
          <w:szCs w:val="28"/>
        </w:rPr>
        <w:t>ä</w:t>
      </w:r>
      <w:r w:rsidRPr="00000E06">
        <w:rPr>
          <w:rFonts w:ascii="OpenSymbol" w:hAnsi="OpenSymbol" w:cs="PTSans-Regular"/>
          <w:color w:val="4B4B4B"/>
          <w:sz w:val="28"/>
          <w:szCs w:val="28"/>
        </w:rPr>
        <w:t>t von 70 % und eine Spezifit</w:t>
      </w:r>
      <w:r w:rsidRPr="00000E06">
        <w:rPr>
          <w:rFonts w:ascii="Cambria" w:hAnsi="Cambria" w:cs="Cambria"/>
          <w:color w:val="4B4B4B"/>
          <w:sz w:val="28"/>
          <w:szCs w:val="28"/>
        </w:rPr>
        <w:t>ä</w:t>
      </w:r>
      <w:r w:rsidRPr="00000E06">
        <w:rPr>
          <w:rFonts w:ascii="OpenSymbol" w:hAnsi="OpenSymbol" w:cs="PTSans-Regular"/>
          <w:color w:val="4B4B4B"/>
          <w:sz w:val="28"/>
          <w:szCs w:val="28"/>
        </w:rPr>
        <w:t xml:space="preserve">t von 95 % aufweist. </w:t>
      </w:r>
    </w:p>
    <w:p w14:paraId="5C5DB3E4" w14:textId="77777777" w:rsidR="00286A76" w:rsidRDefault="00286A76" w:rsidP="00000E06">
      <w:pPr>
        <w:autoSpaceDE w:val="0"/>
        <w:autoSpaceDN w:val="0"/>
        <w:adjustRightInd w:val="0"/>
        <w:spacing w:after="0" w:line="240" w:lineRule="auto"/>
        <w:rPr>
          <w:rFonts w:ascii="OpenSymbol" w:hAnsi="OpenSymbol" w:cs="PTSans-Regular"/>
          <w:color w:val="4B4B4B"/>
          <w:sz w:val="28"/>
          <w:szCs w:val="28"/>
        </w:rPr>
      </w:pPr>
    </w:p>
    <w:p w14:paraId="3CCB6143" w14:textId="2ACB3544" w:rsidR="00286A76" w:rsidRDefault="00000E06" w:rsidP="00000E06">
      <w:pPr>
        <w:autoSpaceDE w:val="0"/>
        <w:autoSpaceDN w:val="0"/>
        <w:adjustRightInd w:val="0"/>
        <w:spacing w:after="0" w:line="240" w:lineRule="auto"/>
        <w:rPr>
          <w:rFonts w:ascii="OpenSymbol" w:hAnsi="OpenSymbol" w:cs="PTSans-Bold"/>
          <w:b/>
          <w:bCs/>
          <w:color w:val="4B4B4B"/>
          <w:sz w:val="28"/>
          <w:szCs w:val="28"/>
        </w:rPr>
      </w:pPr>
      <w:r w:rsidRPr="00286A76">
        <w:rPr>
          <w:rFonts w:ascii="OpenSymbol" w:hAnsi="OpenSymbol" w:cs="PTSans-Bold"/>
          <w:b/>
          <w:bCs/>
          <w:color w:val="4B4B4B"/>
          <w:sz w:val="28"/>
          <w:szCs w:val="28"/>
        </w:rPr>
        <w:t>Sars-CoV-2-Pr</w:t>
      </w:r>
      <w:r w:rsidRPr="00286A76">
        <w:rPr>
          <w:rFonts w:ascii="Cambria" w:hAnsi="Cambria" w:cs="Cambria"/>
          <w:b/>
          <w:bCs/>
          <w:color w:val="4B4B4B"/>
          <w:sz w:val="28"/>
          <w:szCs w:val="28"/>
        </w:rPr>
        <w:t>ä</w:t>
      </w:r>
      <w:r w:rsidRPr="00286A76">
        <w:rPr>
          <w:rFonts w:ascii="OpenSymbol" w:hAnsi="OpenSymbol" w:cs="PTSans-Bold"/>
          <w:b/>
          <w:bCs/>
          <w:color w:val="4B4B4B"/>
          <w:sz w:val="28"/>
          <w:szCs w:val="28"/>
        </w:rPr>
        <w:t>valenz 3 % (z. B.</w:t>
      </w:r>
      <w:r w:rsidR="007F580E">
        <w:rPr>
          <w:rFonts w:ascii="OpenSymbol" w:hAnsi="OpenSymbol" w:cs="PTSans-Bold"/>
          <w:b/>
          <w:bCs/>
          <w:color w:val="4B4B4B"/>
          <w:sz w:val="28"/>
          <w:szCs w:val="28"/>
        </w:rPr>
        <w:t xml:space="preserve"> </w:t>
      </w:r>
      <w:r w:rsidRPr="00000E06">
        <w:rPr>
          <w:rFonts w:ascii="OpenSymbol" w:hAnsi="OpenSymbol" w:cs="PTSans-Bold"/>
          <w:b/>
          <w:bCs/>
          <w:color w:val="4B4B4B"/>
          <w:sz w:val="28"/>
          <w:szCs w:val="28"/>
        </w:rPr>
        <w:t xml:space="preserve">Hausarztpraxis): </w:t>
      </w:r>
    </w:p>
    <w:p w14:paraId="164CD8A2" w14:textId="77777777" w:rsidR="00286A76" w:rsidRDefault="00286A76" w:rsidP="00000E06">
      <w:pPr>
        <w:autoSpaceDE w:val="0"/>
        <w:autoSpaceDN w:val="0"/>
        <w:adjustRightInd w:val="0"/>
        <w:spacing w:after="0" w:line="240" w:lineRule="auto"/>
        <w:rPr>
          <w:rFonts w:ascii="OpenSymbol" w:hAnsi="OpenSymbol" w:cs="PTSans-Bold"/>
          <w:b/>
          <w:bCs/>
          <w:color w:val="4B4B4B"/>
          <w:sz w:val="28"/>
          <w:szCs w:val="28"/>
        </w:rPr>
      </w:pPr>
    </w:p>
    <w:p w14:paraId="48396BDE" w14:textId="615F0B99" w:rsidR="00000E06" w:rsidRP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Richtig positiv getestet werden 21 von 30 infizierten Personen, falsch negativ sind damit 9 Ergebnisse.</w:t>
      </w:r>
    </w:p>
    <w:p w14:paraId="5A04971A" w14:textId="77777777" w:rsidR="00286A76" w:rsidRDefault="00286A76" w:rsidP="00000E06">
      <w:pPr>
        <w:autoSpaceDE w:val="0"/>
        <w:autoSpaceDN w:val="0"/>
        <w:adjustRightInd w:val="0"/>
        <w:spacing w:after="0" w:line="240" w:lineRule="auto"/>
        <w:rPr>
          <w:rFonts w:ascii="OpenSymbol" w:hAnsi="OpenSymbol" w:cs="PTSans-Regular"/>
          <w:color w:val="4B4B4B"/>
          <w:sz w:val="28"/>
          <w:szCs w:val="28"/>
        </w:rPr>
      </w:pPr>
    </w:p>
    <w:p w14:paraId="21F41DAD" w14:textId="77777777"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Richtig als gesund erkannt werden 921 von 970 Personen, falsch positiv bleiben 49. Der positive Vorhersagewerterrechnet sich als Quotient aus der Zahl der richtig positiv Getesteten (21) und der Summe aller Personen mit</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positivem Testergebnis (21 + 49 = 70). Er ist mit 0,30 erschreckend gering – 70 % der als positiv getesteten Personen</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sind gar nicht positiv, ihnen wird aber Quarant</w:t>
      </w:r>
      <w:r w:rsidRPr="00000E06">
        <w:rPr>
          <w:rFonts w:ascii="Cambria" w:hAnsi="Cambria" w:cs="Cambria"/>
          <w:color w:val="4B4B4B"/>
          <w:sz w:val="28"/>
          <w:szCs w:val="28"/>
        </w:rPr>
        <w:t>ä</w:t>
      </w:r>
      <w:r w:rsidRPr="00000E06">
        <w:rPr>
          <w:rFonts w:ascii="OpenSymbol" w:hAnsi="OpenSymbol" w:cs="PTSans-Regular"/>
          <w:color w:val="4B4B4B"/>
          <w:sz w:val="28"/>
          <w:szCs w:val="28"/>
        </w:rPr>
        <w:t xml:space="preserve">ne verordnet. </w:t>
      </w:r>
    </w:p>
    <w:p w14:paraId="3A7C153D" w14:textId="77777777" w:rsidR="00286A76" w:rsidRDefault="00286A76" w:rsidP="00000E06">
      <w:pPr>
        <w:autoSpaceDE w:val="0"/>
        <w:autoSpaceDN w:val="0"/>
        <w:adjustRightInd w:val="0"/>
        <w:spacing w:after="0" w:line="240" w:lineRule="auto"/>
        <w:rPr>
          <w:rFonts w:ascii="OpenSymbol" w:hAnsi="OpenSymbol" w:cs="PTSans-Regular"/>
          <w:color w:val="4B4B4B"/>
          <w:sz w:val="28"/>
          <w:szCs w:val="28"/>
        </w:rPr>
      </w:pPr>
    </w:p>
    <w:p w14:paraId="666BFE5D" w14:textId="71D84FB6" w:rsid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Der negative Vorhersagewert als Quotient aus der Zahl</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der richtig negativ Getesteten 921 und der Summe aller Personen mit negativem Testergebnis (921 + 9 = 930) ist</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hingegen 0,99, also sehr gut.</w:t>
      </w:r>
    </w:p>
    <w:p w14:paraId="1276F880" w14:textId="77777777" w:rsidR="00286A76" w:rsidRPr="00000E06" w:rsidRDefault="00286A76" w:rsidP="00000E06">
      <w:pPr>
        <w:autoSpaceDE w:val="0"/>
        <w:autoSpaceDN w:val="0"/>
        <w:adjustRightInd w:val="0"/>
        <w:spacing w:after="0" w:line="240" w:lineRule="auto"/>
        <w:rPr>
          <w:rFonts w:ascii="OpenSymbol" w:hAnsi="OpenSymbol" w:cs="PTSans-Regular"/>
          <w:color w:val="4B4B4B"/>
          <w:sz w:val="28"/>
          <w:szCs w:val="28"/>
        </w:rPr>
      </w:pPr>
    </w:p>
    <w:p w14:paraId="0C774B76" w14:textId="77777777" w:rsidR="00286A76" w:rsidRDefault="00000E06" w:rsidP="00000E06">
      <w:pPr>
        <w:autoSpaceDE w:val="0"/>
        <w:autoSpaceDN w:val="0"/>
        <w:adjustRightInd w:val="0"/>
        <w:spacing w:after="0" w:line="240" w:lineRule="auto"/>
        <w:rPr>
          <w:rFonts w:ascii="OpenSymbol" w:hAnsi="OpenSymbol" w:cs="PTSans-Bold"/>
          <w:b/>
          <w:bCs/>
          <w:color w:val="4B4B4B"/>
          <w:sz w:val="28"/>
          <w:szCs w:val="28"/>
        </w:rPr>
      </w:pPr>
      <w:r w:rsidRPr="00000E06">
        <w:rPr>
          <w:rFonts w:ascii="OpenSymbol" w:hAnsi="OpenSymbol" w:cs="PTSans-Bold"/>
          <w:b/>
          <w:bCs/>
          <w:color w:val="4B4B4B"/>
          <w:sz w:val="28"/>
          <w:szCs w:val="28"/>
        </w:rPr>
        <w:t>Pr</w:t>
      </w:r>
      <w:r w:rsidRPr="00000E06">
        <w:rPr>
          <w:rFonts w:ascii="Cambria" w:hAnsi="Cambria" w:cs="Cambria"/>
          <w:b/>
          <w:bCs/>
          <w:color w:val="4B4B4B"/>
          <w:sz w:val="28"/>
          <w:szCs w:val="28"/>
        </w:rPr>
        <w:t>ä</w:t>
      </w:r>
      <w:r w:rsidRPr="00000E06">
        <w:rPr>
          <w:rFonts w:ascii="OpenSymbol" w:hAnsi="OpenSymbol" w:cs="PTSans-Bold"/>
          <w:b/>
          <w:bCs/>
          <w:color w:val="4B4B4B"/>
          <w:sz w:val="28"/>
          <w:szCs w:val="28"/>
        </w:rPr>
        <w:t xml:space="preserve">valenz 20 % (z. B. Altenheim): </w:t>
      </w:r>
    </w:p>
    <w:p w14:paraId="4C225753" w14:textId="77777777" w:rsidR="00286A76" w:rsidRDefault="00286A76" w:rsidP="00000E06">
      <w:pPr>
        <w:autoSpaceDE w:val="0"/>
        <w:autoSpaceDN w:val="0"/>
        <w:adjustRightInd w:val="0"/>
        <w:spacing w:after="0" w:line="240" w:lineRule="auto"/>
        <w:rPr>
          <w:rFonts w:ascii="OpenSymbol" w:hAnsi="OpenSymbol" w:cs="PTSans-Bold"/>
          <w:b/>
          <w:bCs/>
          <w:color w:val="4B4B4B"/>
          <w:sz w:val="28"/>
          <w:szCs w:val="28"/>
        </w:rPr>
      </w:pPr>
    </w:p>
    <w:p w14:paraId="0D8B6709" w14:textId="77777777"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Richtig positiv getestet werden 140 von 200 Personen, falsch negativ sind 60</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 xml:space="preserve">Ergebnisse. </w:t>
      </w:r>
    </w:p>
    <w:p w14:paraId="6BB2EA3F" w14:textId="77777777" w:rsidR="00286A76" w:rsidRDefault="00286A76" w:rsidP="00000E06">
      <w:pPr>
        <w:autoSpaceDE w:val="0"/>
        <w:autoSpaceDN w:val="0"/>
        <w:adjustRightInd w:val="0"/>
        <w:spacing w:after="0" w:line="240" w:lineRule="auto"/>
        <w:rPr>
          <w:rFonts w:ascii="OpenSymbol" w:hAnsi="OpenSymbol" w:cs="PTSans-Regular"/>
          <w:color w:val="4B4B4B"/>
          <w:sz w:val="28"/>
          <w:szCs w:val="28"/>
        </w:rPr>
      </w:pPr>
    </w:p>
    <w:p w14:paraId="0FC074C1" w14:textId="60B72769"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Richtig negativ erkennt der Test 760 von 800 Personen, falsch positiv 40. Der positive Vorhersagewert</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(140/180) betr</w:t>
      </w:r>
      <w:r w:rsidRPr="00000E06">
        <w:rPr>
          <w:rFonts w:ascii="Cambria" w:hAnsi="Cambria" w:cs="Cambria"/>
          <w:color w:val="4B4B4B"/>
          <w:sz w:val="28"/>
          <w:szCs w:val="28"/>
        </w:rPr>
        <w:t>ä</w:t>
      </w:r>
      <w:r w:rsidRPr="00000E06">
        <w:rPr>
          <w:rFonts w:ascii="OpenSymbol" w:hAnsi="OpenSymbol" w:cs="PTSans-Regular"/>
          <w:color w:val="4B4B4B"/>
          <w:sz w:val="28"/>
          <w:szCs w:val="28"/>
        </w:rPr>
        <w:t>gt nun 0,78, die Erkrankungswahrscheinlichkeit ist also bei der angenommenen Pr</w:t>
      </w:r>
      <w:r w:rsidRPr="00000E06">
        <w:rPr>
          <w:rFonts w:ascii="Cambria" w:hAnsi="Cambria" w:cs="Cambria"/>
          <w:color w:val="4B4B4B"/>
          <w:sz w:val="28"/>
          <w:szCs w:val="28"/>
        </w:rPr>
        <w:t>ä</w:t>
      </w:r>
      <w:r w:rsidRPr="00000E06">
        <w:rPr>
          <w:rFonts w:ascii="OpenSymbol" w:hAnsi="OpenSymbol" w:cs="PTSans-Regular"/>
          <w:color w:val="4B4B4B"/>
          <w:sz w:val="28"/>
          <w:szCs w:val="28"/>
        </w:rPr>
        <w:t>valenz von 20 % 2,5</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Mal h</w:t>
      </w:r>
      <w:r w:rsidRPr="00000E06">
        <w:rPr>
          <w:rFonts w:ascii="Cambria" w:hAnsi="Cambria" w:cs="Cambria"/>
          <w:color w:val="4B4B4B"/>
          <w:sz w:val="28"/>
          <w:szCs w:val="28"/>
        </w:rPr>
        <w:t>ö</w:t>
      </w:r>
      <w:r w:rsidRPr="00000E06">
        <w:rPr>
          <w:rFonts w:ascii="OpenSymbol" w:hAnsi="OpenSymbol" w:cs="PTSans-Regular"/>
          <w:color w:val="4B4B4B"/>
          <w:sz w:val="28"/>
          <w:szCs w:val="28"/>
        </w:rPr>
        <w:t>her anzusetzen als bei der niedrigen Pr</w:t>
      </w:r>
      <w:r w:rsidRPr="00000E06">
        <w:rPr>
          <w:rFonts w:ascii="Cambria" w:hAnsi="Cambria" w:cs="Cambria"/>
          <w:color w:val="4B4B4B"/>
          <w:sz w:val="28"/>
          <w:szCs w:val="28"/>
        </w:rPr>
        <w:t>ä</w:t>
      </w:r>
      <w:r w:rsidRPr="00000E06">
        <w:rPr>
          <w:rFonts w:ascii="OpenSymbol" w:hAnsi="OpenSymbol" w:cs="PTSans-Regular"/>
          <w:color w:val="4B4B4B"/>
          <w:sz w:val="28"/>
          <w:szCs w:val="28"/>
        </w:rPr>
        <w:t>valenz von 3 %. Der negative Vorhersagewert (760/820) ist 0,93.</w:t>
      </w:r>
    </w:p>
    <w:p w14:paraId="74BD9A97" w14:textId="77777777"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lastRenderedPageBreak/>
        <w:t>Immerhin 7 % der negativ Getesteten tragen das Virus in sich und k</w:t>
      </w:r>
      <w:r w:rsidRPr="00000E06">
        <w:rPr>
          <w:rFonts w:ascii="Cambria" w:hAnsi="Cambria" w:cs="Cambria"/>
          <w:color w:val="4B4B4B"/>
          <w:sz w:val="28"/>
          <w:szCs w:val="28"/>
        </w:rPr>
        <w:t>ö</w:t>
      </w:r>
      <w:r w:rsidRPr="00000E06">
        <w:rPr>
          <w:rFonts w:ascii="OpenSymbol" w:hAnsi="OpenSymbol" w:cs="PTSans-Regular"/>
          <w:color w:val="4B4B4B"/>
          <w:sz w:val="28"/>
          <w:szCs w:val="28"/>
        </w:rPr>
        <w:t xml:space="preserve">nnen es verbreiten. </w:t>
      </w:r>
    </w:p>
    <w:p w14:paraId="48EF89C9" w14:textId="77777777" w:rsidR="00286A76" w:rsidRDefault="00286A76" w:rsidP="00000E06">
      <w:pPr>
        <w:autoSpaceDE w:val="0"/>
        <w:autoSpaceDN w:val="0"/>
        <w:adjustRightInd w:val="0"/>
        <w:spacing w:after="0" w:line="240" w:lineRule="auto"/>
        <w:rPr>
          <w:rFonts w:ascii="OpenSymbol" w:hAnsi="OpenSymbol" w:cs="PTSans-Regular"/>
          <w:color w:val="4B4B4B"/>
          <w:sz w:val="28"/>
          <w:szCs w:val="28"/>
        </w:rPr>
      </w:pPr>
    </w:p>
    <w:p w14:paraId="74C269FB" w14:textId="77777777" w:rsidR="00286A76" w:rsidRDefault="00000E06" w:rsidP="00000E06">
      <w:pPr>
        <w:autoSpaceDE w:val="0"/>
        <w:autoSpaceDN w:val="0"/>
        <w:adjustRightInd w:val="0"/>
        <w:spacing w:after="0" w:line="240" w:lineRule="auto"/>
        <w:rPr>
          <w:rFonts w:ascii="OpenSymbol" w:hAnsi="OpenSymbol" w:cs="PTSans-Bold"/>
          <w:b/>
          <w:bCs/>
          <w:color w:val="4B4B4B"/>
          <w:sz w:val="28"/>
          <w:szCs w:val="28"/>
        </w:rPr>
      </w:pPr>
      <w:r w:rsidRPr="00000E06">
        <w:rPr>
          <w:rFonts w:ascii="OpenSymbol" w:hAnsi="OpenSymbol" w:cs="PTSans-Bold"/>
          <w:b/>
          <w:bCs/>
          <w:color w:val="4B4B4B"/>
          <w:sz w:val="28"/>
          <w:szCs w:val="28"/>
        </w:rPr>
        <w:t>Pr</w:t>
      </w:r>
      <w:r w:rsidRPr="00000E06">
        <w:rPr>
          <w:rFonts w:ascii="Cambria" w:hAnsi="Cambria" w:cs="Cambria"/>
          <w:b/>
          <w:bCs/>
          <w:color w:val="4B4B4B"/>
          <w:sz w:val="28"/>
          <w:szCs w:val="28"/>
        </w:rPr>
        <w:t>ä</w:t>
      </w:r>
      <w:r w:rsidRPr="00000E06">
        <w:rPr>
          <w:rFonts w:ascii="OpenSymbol" w:hAnsi="OpenSymbol" w:cs="PTSans-Bold"/>
          <w:b/>
          <w:bCs/>
          <w:color w:val="4B4B4B"/>
          <w:sz w:val="28"/>
          <w:szCs w:val="28"/>
        </w:rPr>
        <w:t>valenz 80 % (z. B.</w:t>
      </w:r>
      <w:r w:rsidR="00286A76">
        <w:rPr>
          <w:rFonts w:ascii="OpenSymbol" w:hAnsi="OpenSymbol" w:cs="PTSans-Bold"/>
          <w:b/>
          <w:bCs/>
          <w:color w:val="4B4B4B"/>
          <w:sz w:val="28"/>
          <w:szCs w:val="28"/>
        </w:rPr>
        <w:t xml:space="preserve"> </w:t>
      </w:r>
      <w:r w:rsidRPr="00000E06">
        <w:rPr>
          <w:rFonts w:ascii="OpenSymbol" w:hAnsi="OpenSymbol" w:cs="PTSans-Bold"/>
          <w:b/>
          <w:bCs/>
          <w:color w:val="4B4B4B"/>
          <w:sz w:val="28"/>
          <w:szCs w:val="28"/>
        </w:rPr>
        <w:t xml:space="preserve">Isolierabteilung): </w:t>
      </w:r>
    </w:p>
    <w:p w14:paraId="0AFEC167" w14:textId="77777777" w:rsidR="00286A76" w:rsidRDefault="00286A76" w:rsidP="00000E06">
      <w:pPr>
        <w:autoSpaceDE w:val="0"/>
        <w:autoSpaceDN w:val="0"/>
        <w:adjustRightInd w:val="0"/>
        <w:spacing w:after="0" w:line="240" w:lineRule="auto"/>
        <w:rPr>
          <w:rFonts w:ascii="OpenSymbol" w:hAnsi="OpenSymbol" w:cs="PTSans-Bold"/>
          <w:b/>
          <w:bCs/>
          <w:color w:val="4B4B4B"/>
          <w:sz w:val="28"/>
          <w:szCs w:val="28"/>
        </w:rPr>
      </w:pPr>
    </w:p>
    <w:p w14:paraId="43E9DF3E" w14:textId="572123EC" w:rsidR="00000E06" w:rsidRPr="00286A76" w:rsidRDefault="00000E06" w:rsidP="00000E06">
      <w:pPr>
        <w:autoSpaceDE w:val="0"/>
        <w:autoSpaceDN w:val="0"/>
        <w:adjustRightInd w:val="0"/>
        <w:spacing w:after="0" w:line="240" w:lineRule="auto"/>
        <w:rPr>
          <w:rFonts w:ascii="OpenSymbol" w:hAnsi="OpenSymbol" w:cs="PTSans-Bold"/>
          <w:b/>
          <w:bCs/>
          <w:color w:val="4B4B4B"/>
          <w:sz w:val="28"/>
          <w:szCs w:val="28"/>
        </w:rPr>
      </w:pPr>
      <w:r w:rsidRPr="00000E06">
        <w:rPr>
          <w:rFonts w:ascii="OpenSymbol" w:hAnsi="OpenSymbol" w:cs="PTSans-Regular"/>
          <w:color w:val="4B4B4B"/>
          <w:sz w:val="28"/>
          <w:szCs w:val="28"/>
        </w:rPr>
        <w:t>Bei einer besonders hoch gesch</w:t>
      </w:r>
      <w:r w:rsidRPr="00000E06">
        <w:rPr>
          <w:rFonts w:ascii="Cambria" w:hAnsi="Cambria" w:cs="Cambria"/>
          <w:color w:val="4B4B4B"/>
          <w:sz w:val="28"/>
          <w:szCs w:val="28"/>
        </w:rPr>
        <w:t>ä</w:t>
      </w:r>
      <w:r w:rsidRPr="00000E06">
        <w:rPr>
          <w:rFonts w:ascii="OpenSymbol" w:hAnsi="OpenSymbol" w:cs="PTSans-Regular"/>
          <w:color w:val="4B4B4B"/>
          <w:sz w:val="28"/>
          <w:szCs w:val="28"/>
        </w:rPr>
        <w:t>tzten Pr</w:t>
      </w:r>
      <w:r w:rsidRPr="00000E06">
        <w:rPr>
          <w:rFonts w:ascii="Cambria" w:hAnsi="Cambria" w:cs="Cambria"/>
          <w:color w:val="4B4B4B"/>
          <w:sz w:val="28"/>
          <w:szCs w:val="28"/>
        </w:rPr>
        <w:t>ä</w:t>
      </w:r>
      <w:r w:rsidRPr="00000E06">
        <w:rPr>
          <w:rFonts w:ascii="OpenSymbol" w:hAnsi="OpenSymbol" w:cs="PTSans-Regular"/>
          <w:color w:val="4B4B4B"/>
          <w:sz w:val="28"/>
          <w:szCs w:val="28"/>
        </w:rPr>
        <w:t>valenz von 80 % sind von 1 000 Getesteten 800 infiziert,</w:t>
      </w:r>
      <w:r w:rsidR="00286A76">
        <w:rPr>
          <w:rFonts w:ascii="OpenSymbol" w:hAnsi="OpenSymbol" w:cs="PTSans-Bold"/>
          <w:b/>
          <w:bCs/>
          <w:color w:val="4B4B4B"/>
          <w:sz w:val="28"/>
          <w:szCs w:val="28"/>
        </w:rPr>
        <w:t xml:space="preserve"> </w:t>
      </w:r>
      <w:r w:rsidRPr="00000E06">
        <w:rPr>
          <w:rFonts w:ascii="OpenSymbol" w:hAnsi="OpenSymbol" w:cs="PTSans-Regular"/>
          <w:color w:val="4B4B4B"/>
          <w:sz w:val="28"/>
          <w:szCs w:val="28"/>
        </w:rPr>
        <w:t>von denen der Test 560 erkennt und 240 nicht. Richtig negativ erkannt werden 190 von 200 Personen, falsch positiv</w:t>
      </w:r>
    </w:p>
    <w:p w14:paraId="1864F099" w14:textId="30783A31" w:rsid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sind 10. Der positive Vorhersagewert (560/570) erreicht sichere 0,98, w</w:t>
      </w:r>
      <w:r w:rsidRPr="00000E06">
        <w:rPr>
          <w:rFonts w:ascii="Cambria" w:hAnsi="Cambria" w:cs="Cambria"/>
          <w:color w:val="4B4B4B"/>
          <w:sz w:val="28"/>
          <w:szCs w:val="28"/>
        </w:rPr>
        <w:t>ä</w:t>
      </w:r>
      <w:r w:rsidRPr="00000E06">
        <w:rPr>
          <w:rFonts w:ascii="OpenSymbol" w:hAnsi="OpenSymbol" w:cs="PTSans-Regular"/>
          <w:color w:val="4B4B4B"/>
          <w:sz w:val="28"/>
          <w:szCs w:val="28"/>
        </w:rPr>
        <w:t>hrend der negative Vorhersagewert auf 0,44</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sinkt. 56 % Prozent der negativ Getesteten tragen das Virus in sich und k</w:t>
      </w:r>
      <w:r w:rsidRPr="00000E06">
        <w:rPr>
          <w:rFonts w:ascii="Cambria" w:hAnsi="Cambria" w:cs="Cambria"/>
          <w:color w:val="4B4B4B"/>
          <w:sz w:val="28"/>
          <w:szCs w:val="28"/>
        </w:rPr>
        <w:t>ö</w:t>
      </w:r>
      <w:r w:rsidRPr="00000E06">
        <w:rPr>
          <w:rFonts w:ascii="OpenSymbol" w:hAnsi="OpenSymbol" w:cs="PTSans-Regular"/>
          <w:color w:val="4B4B4B"/>
          <w:sz w:val="28"/>
          <w:szCs w:val="28"/>
        </w:rPr>
        <w:t>nnen es weitergeben.</w:t>
      </w:r>
    </w:p>
    <w:p w14:paraId="0F5D339C" w14:textId="77777777" w:rsidR="00286A76" w:rsidRPr="00000E06" w:rsidRDefault="00286A76" w:rsidP="00000E06">
      <w:pPr>
        <w:autoSpaceDE w:val="0"/>
        <w:autoSpaceDN w:val="0"/>
        <w:adjustRightInd w:val="0"/>
        <w:spacing w:after="0" w:line="240" w:lineRule="auto"/>
        <w:rPr>
          <w:rFonts w:ascii="OpenSymbol" w:hAnsi="OpenSymbol" w:cs="PTSans-Regular"/>
          <w:color w:val="4B4B4B"/>
          <w:sz w:val="28"/>
          <w:szCs w:val="28"/>
        </w:rPr>
      </w:pPr>
    </w:p>
    <w:p w14:paraId="3D7E380A" w14:textId="77777777"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 xml:space="preserve">Das bedeutet: </w:t>
      </w:r>
    </w:p>
    <w:p w14:paraId="518C4DC9" w14:textId="77777777" w:rsidR="00286A7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In einer Population mit niedriger Pr</w:t>
      </w:r>
      <w:r w:rsidRPr="00000E06">
        <w:rPr>
          <w:rFonts w:ascii="Cambria" w:hAnsi="Cambria" w:cs="Cambria"/>
          <w:color w:val="4B4B4B"/>
          <w:sz w:val="28"/>
          <w:szCs w:val="28"/>
        </w:rPr>
        <w:t>ä</w:t>
      </w:r>
      <w:r w:rsidRPr="00000E06">
        <w:rPr>
          <w:rFonts w:ascii="OpenSymbol" w:hAnsi="OpenSymbol" w:cs="PTSans-Regular"/>
          <w:color w:val="4B4B4B"/>
          <w:sz w:val="28"/>
          <w:szCs w:val="28"/>
        </w:rPr>
        <w:t xml:space="preserve">valenz </w:t>
      </w:r>
      <w:r w:rsidRPr="00000E06">
        <w:rPr>
          <w:rFonts w:ascii="OpenSymbol" w:hAnsi="OpenSymbol" w:cs="OpenSymbol"/>
          <w:color w:val="4B4B4B"/>
          <w:sz w:val="28"/>
          <w:szCs w:val="28"/>
        </w:rPr>
        <w:t>–</w:t>
      </w:r>
      <w:r w:rsidRPr="00000E06">
        <w:rPr>
          <w:rFonts w:ascii="OpenSymbol" w:hAnsi="OpenSymbol" w:cs="PTSans-Regular"/>
          <w:color w:val="4B4B4B"/>
          <w:sz w:val="28"/>
          <w:szCs w:val="28"/>
        </w:rPr>
        <w:t xml:space="preserve"> z. B. 3 %, wie bev</w:t>
      </w:r>
      <w:r w:rsidRPr="00000E06">
        <w:rPr>
          <w:rFonts w:ascii="Cambria" w:hAnsi="Cambria" w:cs="Cambria"/>
          <w:color w:val="4B4B4B"/>
          <w:sz w:val="28"/>
          <w:szCs w:val="28"/>
        </w:rPr>
        <w:t>ö</w:t>
      </w:r>
      <w:r w:rsidRPr="00000E06">
        <w:rPr>
          <w:rFonts w:ascii="OpenSymbol" w:hAnsi="OpenSymbol" w:cs="PTSans-Regular"/>
          <w:color w:val="4B4B4B"/>
          <w:sz w:val="28"/>
          <w:szCs w:val="28"/>
        </w:rPr>
        <w:t>lkerungsweit bei COVID-19 anzunehmen</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 und unter der Pr</w:t>
      </w:r>
      <w:r w:rsidRPr="00000E06">
        <w:rPr>
          <w:rFonts w:ascii="Cambria" w:hAnsi="Cambria" w:cs="Cambria"/>
          <w:color w:val="4B4B4B"/>
          <w:sz w:val="28"/>
          <w:szCs w:val="28"/>
        </w:rPr>
        <w:t>ä</w:t>
      </w:r>
      <w:r w:rsidRPr="00000E06">
        <w:rPr>
          <w:rFonts w:ascii="OpenSymbol" w:hAnsi="OpenSymbol" w:cs="PTSans-Regular"/>
          <w:color w:val="4B4B4B"/>
          <w:sz w:val="28"/>
          <w:szCs w:val="28"/>
        </w:rPr>
        <w:t>misse einer niedrigen effektiven Test-Sensitivit</w:t>
      </w:r>
      <w:r w:rsidRPr="00000E06">
        <w:rPr>
          <w:rFonts w:ascii="Cambria" w:hAnsi="Cambria" w:cs="Cambria"/>
          <w:color w:val="4B4B4B"/>
          <w:sz w:val="28"/>
          <w:szCs w:val="28"/>
        </w:rPr>
        <w:t>ä</w:t>
      </w:r>
      <w:r w:rsidRPr="00000E06">
        <w:rPr>
          <w:rFonts w:ascii="OpenSymbol" w:hAnsi="OpenSymbol" w:cs="PTSans-Regular"/>
          <w:color w:val="4B4B4B"/>
          <w:sz w:val="28"/>
          <w:szCs w:val="28"/>
        </w:rPr>
        <w:t xml:space="preserve">t von 70 % ist der positive Vorhersagewert </w:t>
      </w:r>
      <w:r w:rsidRPr="00000E06">
        <w:rPr>
          <w:rFonts w:ascii="Cambria" w:hAnsi="Cambria" w:cs="Cambria"/>
          <w:color w:val="4B4B4B"/>
          <w:sz w:val="28"/>
          <w:szCs w:val="28"/>
        </w:rPr>
        <w:t>ä</w:t>
      </w:r>
      <w:r w:rsidRPr="00000E06">
        <w:rPr>
          <w:rFonts w:ascii="OpenSymbol" w:hAnsi="OpenSymbol" w:cs="PTSans-Regular"/>
          <w:color w:val="4B4B4B"/>
          <w:sz w:val="28"/>
          <w:szCs w:val="28"/>
        </w:rPr>
        <w:t>u</w:t>
      </w:r>
      <w:r w:rsidRPr="00000E06">
        <w:rPr>
          <w:rFonts w:ascii="Cambria" w:hAnsi="Cambria" w:cs="Cambria"/>
          <w:color w:val="4B4B4B"/>
          <w:sz w:val="28"/>
          <w:szCs w:val="28"/>
        </w:rPr>
        <w:t>ß</w:t>
      </w:r>
      <w:r w:rsidRPr="00000E06">
        <w:rPr>
          <w:rFonts w:ascii="OpenSymbol" w:hAnsi="OpenSymbol" w:cs="PTSans-Regular"/>
          <w:color w:val="4B4B4B"/>
          <w:sz w:val="28"/>
          <w:szCs w:val="28"/>
        </w:rPr>
        <w:t>erst</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 xml:space="preserve">schwach. </w:t>
      </w:r>
    </w:p>
    <w:p w14:paraId="6D8C4933" w14:textId="77777777" w:rsidR="00286A76" w:rsidRDefault="00286A76" w:rsidP="00000E06">
      <w:pPr>
        <w:autoSpaceDE w:val="0"/>
        <w:autoSpaceDN w:val="0"/>
        <w:adjustRightInd w:val="0"/>
        <w:spacing w:after="0" w:line="240" w:lineRule="auto"/>
        <w:rPr>
          <w:rFonts w:ascii="OpenSymbol" w:hAnsi="OpenSymbol" w:cs="PTSans-Regular"/>
          <w:color w:val="4B4B4B"/>
          <w:sz w:val="28"/>
          <w:szCs w:val="28"/>
        </w:rPr>
      </w:pPr>
    </w:p>
    <w:p w14:paraId="1412CDC7" w14:textId="350743A8" w:rsid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Ein (falsch) positiver Test kann aber eine Quarant</w:t>
      </w:r>
      <w:r w:rsidRPr="00000E06">
        <w:rPr>
          <w:rFonts w:ascii="Cambria" w:hAnsi="Cambria" w:cs="Cambria"/>
          <w:color w:val="4B4B4B"/>
          <w:sz w:val="28"/>
          <w:szCs w:val="28"/>
        </w:rPr>
        <w:t>ä</w:t>
      </w:r>
      <w:r w:rsidRPr="00000E06">
        <w:rPr>
          <w:rFonts w:ascii="OpenSymbol" w:hAnsi="OpenSymbol" w:cs="PTSans-Regular"/>
          <w:color w:val="4B4B4B"/>
          <w:sz w:val="28"/>
          <w:szCs w:val="28"/>
        </w:rPr>
        <w:t>ne der Person zur Folge haben. Je h</w:t>
      </w:r>
      <w:r w:rsidRPr="00000E06">
        <w:rPr>
          <w:rFonts w:ascii="Cambria" w:hAnsi="Cambria" w:cs="Cambria"/>
          <w:color w:val="4B4B4B"/>
          <w:sz w:val="28"/>
          <w:szCs w:val="28"/>
        </w:rPr>
        <w:t>ö</w:t>
      </w:r>
      <w:r w:rsidRPr="00000E06">
        <w:rPr>
          <w:rFonts w:ascii="OpenSymbol" w:hAnsi="OpenSymbol" w:cs="PTSans-Regular"/>
          <w:color w:val="4B4B4B"/>
          <w:sz w:val="28"/>
          <w:szCs w:val="28"/>
        </w:rPr>
        <w:t>her die Pr</w:t>
      </w:r>
      <w:r w:rsidRPr="00000E06">
        <w:rPr>
          <w:rFonts w:ascii="Cambria" w:hAnsi="Cambria" w:cs="Cambria"/>
          <w:color w:val="4B4B4B"/>
          <w:sz w:val="28"/>
          <w:szCs w:val="28"/>
        </w:rPr>
        <w:t>ä</w:t>
      </w:r>
      <w:r w:rsidRPr="00000E06">
        <w:rPr>
          <w:rFonts w:ascii="OpenSymbol" w:hAnsi="OpenSymbol" w:cs="PTSans-Regular"/>
          <w:color w:val="4B4B4B"/>
          <w:sz w:val="28"/>
          <w:szCs w:val="28"/>
        </w:rPr>
        <w:t>valenz und</w:t>
      </w:r>
      <w:r w:rsidR="00286A76">
        <w:rPr>
          <w:rFonts w:ascii="OpenSymbol" w:hAnsi="OpenSymbol" w:cs="PTSans-Regular"/>
          <w:color w:val="4B4B4B"/>
          <w:sz w:val="28"/>
          <w:szCs w:val="28"/>
        </w:rPr>
        <w:t xml:space="preserve"> </w:t>
      </w:r>
      <w:r w:rsidRPr="00000E06">
        <w:rPr>
          <w:rFonts w:ascii="OpenSymbol" w:hAnsi="OpenSymbol" w:cs="PTSans-Regular"/>
          <w:color w:val="4B4B4B"/>
          <w:sz w:val="28"/>
          <w:szCs w:val="28"/>
        </w:rPr>
        <w:t>damit die Vortestwahrscheinlichkeit, desto h</w:t>
      </w:r>
      <w:r w:rsidRPr="00000E06">
        <w:rPr>
          <w:rFonts w:ascii="Cambria" w:hAnsi="Cambria" w:cs="Cambria"/>
          <w:color w:val="4B4B4B"/>
          <w:sz w:val="28"/>
          <w:szCs w:val="28"/>
        </w:rPr>
        <w:t>ö</w:t>
      </w:r>
      <w:r w:rsidRPr="00000E06">
        <w:rPr>
          <w:rFonts w:ascii="OpenSymbol" w:hAnsi="OpenSymbol" w:cs="PTSans-Regular"/>
          <w:color w:val="4B4B4B"/>
          <w:sz w:val="28"/>
          <w:szCs w:val="28"/>
        </w:rPr>
        <w:t>her ist die Aussagekraft eines positiven Tests einzustufen und desto</w:t>
      </w:r>
      <w:r w:rsidR="004F09B1">
        <w:rPr>
          <w:rFonts w:ascii="OpenSymbol" w:hAnsi="OpenSymbol" w:cs="PTSans-Regular"/>
          <w:color w:val="4B4B4B"/>
          <w:sz w:val="28"/>
          <w:szCs w:val="28"/>
        </w:rPr>
        <w:t xml:space="preserve"> </w:t>
      </w:r>
      <w:r w:rsidRPr="00000E06">
        <w:rPr>
          <w:rFonts w:ascii="OpenSymbol" w:hAnsi="OpenSymbol" w:cs="PTSans-Regular"/>
          <w:color w:val="4B4B4B"/>
          <w:sz w:val="28"/>
          <w:szCs w:val="28"/>
        </w:rPr>
        <w:t>niedriger ist der negative Vorhersagewert.</w:t>
      </w:r>
    </w:p>
    <w:p w14:paraId="72BB455E" w14:textId="77777777" w:rsidR="004F09B1" w:rsidRPr="00000E06" w:rsidRDefault="004F09B1" w:rsidP="00000E06">
      <w:pPr>
        <w:autoSpaceDE w:val="0"/>
        <w:autoSpaceDN w:val="0"/>
        <w:adjustRightInd w:val="0"/>
        <w:spacing w:after="0" w:line="240" w:lineRule="auto"/>
        <w:rPr>
          <w:rFonts w:ascii="OpenSymbol" w:hAnsi="OpenSymbol" w:cs="PTSans-Regular"/>
          <w:color w:val="4B4B4B"/>
          <w:sz w:val="28"/>
          <w:szCs w:val="28"/>
        </w:rPr>
      </w:pPr>
    </w:p>
    <w:p w14:paraId="3843FAFC" w14:textId="77777777" w:rsidR="004F09B1"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Ein hoher Anteil infizierter Personen bleibt unentdeckt, wird nicht isoliert und kann andere anstecken – wenn nicht</w:t>
      </w:r>
      <w:r w:rsidR="004F09B1">
        <w:rPr>
          <w:rFonts w:ascii="OpenSymbol" w:hAnsi="OpenSymbol" w:cs="PTSans-Regular"/>
          <w:color w:val="4B4B4B"/>
          <w:sz w:val="28"/>
          <w:szCs w:val="28"/>
        </w:rPr>
        <w:t xml:space="preserve"> </w:t>
      </w:r>
      <w:r w:rsidRPr="00000E06">
        <w:rPr>
          <w:rFonts w:ascii="OpenSymbol" w:hAnsi="OpenSymbol" w:cs="PTSans-Regular"/>
          <w:color w:val="4B4B4B"/>
          <w:sz w:val="28"/>
          <w:szCs w:val="28"/>
        </w:rPr>
        <w:t xml:space="preserve">doch ein zweites Mal getestet wird. </w:t>
      </w:r>
    </w:p>
    <w:p w14:paraId="645EC7E2" w14:textId="77777777" w:rsidR="004F09B1" w:rsidRDefault="004F09B1" w:rsidP="00000E06">
      <w:pPr>
        <w:autoSpaceDE w:val="0"/>
        <w:autoSpaceDN w:val="0"/>
        <w:adjustRightInd w:val="0"/>
        <w:spacing w:after="0" w:line="240" w:lineRule="auto"/>
        <w:rPr>
          <w:rFonts w:ascii="OpenSymbol" w:hAnsi="OpenSymbol" w:cs="PTSans-Regular"/>
          <w:color w:val="4B4B4B"/>
          <w:sz w:val="28"/>
          <w:szCs w:val="28"/>
        </w:rPr>
      </w:pPr>
    </w:p>
    <w:p w14:paraId="0BF0ECE8" w14:textId="2D072DF0" w:rsidR="00000E06" w:rsidRPr="004F09B1"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Fazit: Bei einer hohen anzunehmenden Wahrscheinlichkeit f</w:t>
      </w:r>
      <w:r w:rsidRPr="00000E06">
        <w:rPr>
          <w:rFonts w:ascii="Cambria" w:hAnsi="Cambria" w:cs="Cambria"/>
          <w:color w:val="4B4B4B"/>
          <w:sz w:val="28"/>
          <w:szCs w:val="28"/>
        </w:rPr>
        <w:t>ü</w:t>
      </w:r>
      <w:r w:rsidRPr="00000E06">
        <w:rPr>
          <w:rFonts w:ascii="OpenSymbol" w:hAnsi="OpenSymbol" w:cs="PTSans-Regular"/>
          <w:color w:val="4B4B4B"/>
          <w:sz w:val="28"/>
          <w:szCs w:val="28"/>
        </w:rPr>
        <w:t>r das Vorliegen einer</w:t>
      </w:r>
      <w:r w:rsidR="004F09B1">
        <w:rPr>
          <w:rFonts w:ascii="OpenSymbol" w:hAnsi="OpenSymbol" w:cs="PTSans-Regular"/>
          <w:color w:val="4B4B4B"/>
          <w:sz w:val="28"/>
          <w:szCs w:val="28"/>
        </w:rPr>
        <w:t xml:space="preserve"> </w:t>
      </w:r>
      <w:r w:rsidRPr="00000E06">
        <w:rPr>
          <w:rFonts w:ascii="OpenSymbol" w:hAnsi="OpenSymbol" w:cs="PTSans-Regular"/>
          <w:color w:val="4B4B4B"/>
          <w:sz w:val="28"/>
          <w:szCs w:val="28"/>
        </w:rPr>
        <w:t xml:space="preserve">SARS-CoV-2-Infektion ist ein einzelner negativer Test kein Freibrief. </w:t>
      </w:r>
      <w:r w:rsidRPr="00000E06">
        <w:rPr>
          <w:rFonts w:ascii="OpenSymbol" w:hAnsi="OpenSymbol" w:cs="PTSans-Regular"/>
          <w:color w:val="7D7D7D"/>
          <w:sz w:val="28"/>
          <w:szCs w:val="28"/>
        </w:rPr>
        <w:t xml:space="preserve">Ralf L. </w:t>
      </w:r>
      <w:proofErr w:type="spellStart"/>
      <w:r w:rsidRPr="00000E06">
        <w:rPr>
          <w:rFonts w:ascii="OpenSymbol" w:hAnsi="OpenSymbol" w:cs="PTSans-Regular"/>
          <w:color w:val="7D7D7D"/>
          <w:sz w:val="28"/>
          <w:szCs w:val="28"/>
        </w:rPr>
        <w:t>Schlenger</w:t>
      </w:r>
      <w:proofErr w:type="spellEnd"/>
    </w:p>
    <w:p w14:paraId="70E1C3A2" w14:textId="201B0B8D" w:rsidR="00000E06" w:rsidRPr="00000E06" w:rsidRDefault="00000E06" w:rsidP="00000E06">
      <w:pPr>
        <w:autoSpaceDE w:val="0"/>
        <w:autoSpaceDN w:val="0"/>
        <w:adjustRightInd w:val="0"/>
        <w:spacing w:after="0" w:line="240" w:lineRule="auto"/>
        <w:rPr>
          <w:rFonts w:ascii="OpenSymbol" w:hAnsi="OpenSymbol" w:cs="PTSans-Regular"/>
          <w:color w:val="7D7D7D"/>
          <w:sz w:val="28"/>
          <w:szCs w:val="28"/>
        </w:rPr>
      </w:pPr>
    </w:p>
    <w:p w14:paraId="5230931C" w14:textId="77777777" w:rsidR="00000E06" w:rsidRPr="00000E06" w:rsidRDefault="00000E06" w:rsidP="00000E06">
      <w:pPr>
        <w:autoSpaceDE w:val="0"/>
        <w:autoSpaceDN w:val="0"/>
        <w:adjustRightInd w:val="0"/>
        <w:spacing w:after="0" w:line="240" w:lineRule="auto"/>
        <w:rPr>
          <w:rFonts w:ascii="OpenSymbol" w:hAnsi="OpenSymbol" w:cs="PTSans-Bold"/>
          <w:b/>
          <w:bCs/>
          <w:color w:val="4B4B4B"/>
          <w:sz w:val="28"/>
          <w:szCs w:val="28"/>
        </w:rPr>
      </w:pPr>
      <w:r w:rsidRPr="00000E06">
        <w:rPr>
          <w:rFonts w:ascii="OpenSymbol" w:hAnsi="OpenSymbol" w:cs="PTSans-Bold"/>
          <w:b/>
          <w:bCs/>
          <w:color w:val="4B4B4B"/>
          <w:sz w:val="28"/>
          <w:szCs w:val="28"/>
        </w:rPr>
        <w:t>Vom Schein der Genauigkeit</w:t>
      </w:r>
    </w:p>
    <w:p w14:paraId="44A9E503" w14:textId="120424E2"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Die weltweit verwendeten PCR-Tests auf SARS-CoV-2 sind selbst unter definierten Laborbedingungen nicht alle</w:t>
      </w:r>
      <w:r w:rsidR="004F09B1">
        <w:rPr>
          <w:rFonts w:ascii="OpenSymbol" w:hAnsi="OpenSymbol" w:cs="PTSans-Regular"/>
          <w:color w:val="4B4B4B"/>
          <w:sz w:val="28"/>
          <w:szCs w:val="28"/>
        </w:rPr>
        <w:t xml:space="preserve"> </w:t>
      </w:r>
      <w:r w:rsidRPr="00000E06">
        <w:rPr>
          <w:rFonts w:ascii="OpenSymbol" w:hAnsi="OpenSymbol" w:cs="PTSans-Regular"/>
          <w:color w:val="4B4B4B"/>
          <w:sz w:val="28"/>
          <w:szCs w:val="28"/>
        </w:rPr>
        <w:t>(gleich) zuverl</w:t>
      </w:r>
      <w:r w:rsidRPr="00000E06">
        <w:rPr>
          <w:rFonts w:ascii="Cambria" w:hAnsi="Cambria" w:cs="Cambria"/>
          <w:color w:val="4B4B4B"/>
          <w:sz w:val="28"/>
          <w:szCs w:val="28"/>
        </w:rPr>
        <w:t>ä</w:t>
      </w:r>
      <w:r w:rsidRPr="00000E06">
        <w:rPr>
          <w:rFonts w:ascii="OpenSymbol" w:hAnsi="OpenSymbol" w:cs="PTSans-Regular"/>
          <w:color w:val="4B4B4B"/>
          <w:sz w:val="28"/>
          <w:szCs w:val="28"/>
        </w:rPr>
        <w:t xml:space="preserve">ssig. Eine aktuelle amerikanische Studie verglich 9 PCR-Tests aus den USA, China, Hongkong </w:t>
      </w:r>
      <w:proofErr w:type="spellStart"/>
      <w:r w:rsidRPr="00000E06">
        <w:rPr>
          <w:rFonts w:ascii="OpenSymbol" w:hAnsi="OpenSymbol" w:cs="PTSans-Regular"/>
          <w:color w:val="4B4B4B"/>
          <w:sz w:val="28"/>
          <w:szCs w:val="28"/>
        </w:rPr>
        <w:t>undDeutschland</w:t>
      </w:r>
      <w:proofErr w:type="spellEnd"/>
      <w:r w:rsidRPr="00000E06">
        <w:rPr>
          <w:rFonts w:ascii="OpenSymbol" w:hAnsi="OpenSymbol" w:cs="PTSans-Regular"/>
          <w:color w:val="4B4B4B"/>
          <w:sz w:val="28"/>
          <w:szCs w:val="28"/>
        </w:rPr>
        <w:t xml:space="preserve"> (5). Sie zeigte, dass zwar alle untersuchten Tests SARS-CoV-2 nachweisen k</w:t>
      </w:r>
      <w:r w:rsidRPr="00000E06">
        <w:rPr>
          <w:rFonts w:ascii="Cambria" w:hAnsi="Cambria" w:cs="Cambria"/>
          <w:color w:val="4B4B4B"/>
          <w:sz w:val="28"/>
          <w:szCs w:val="28"/>
        </w:rPr>
        <w:t>ö</w:t>
      </w:r>
      <w:r w:rsidRPr="00000E06">
        <w:rPr>
          <w:rFonts w:ascii="OpenSymbol" w:hAnsi="OpenSymbol" w:cs="PTSans-Regular"/>
          <w:color w:val="4B4B4B"/>
          <w:sz w:val="28"/>
          <w:szCs w:val="28"/>
        </w:rPr>
        <w:t>nnen. Aber die</w:t>
      </w:r>
    </w:p>
    <w:p w14:paraId="44C37310" w14:textId="77777777"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lastRenderedPageBreak/>
        <w:t>Performance war abh</w:t>
      </w:r>
      <w:r w:rsidRPr="00000E06">
        <w:rPr>
          <w:rFonts w:ascii="Cambria" w:hAnsi="Cambria" w:cs="Cambria"/>
          <w:color w:val="4B4B4B"/>
          <w:sz w:val="28"/>
          <w:szCs w:val="28"/>
        </w:rPr>
        <w:t>ä</w:t>
      </w:r>
      <w:r w:rsidRPr="00000E06">
        <w:rPr>
          <w:rFonts w:ascii="OpenSymbol" w:hAnsi="OpenSymbol" w:cs="PTSans-Regular"/>
          <w:color w:val="4B4B4B"/>
          <w:sz w:val="28"/>
          <w:szCs w:val="28"/>
        </w:rPr>
        <w:t>ngig vom viralen Target (RNA-Abschnitte codierend f</w:t>
      </w:r>
      <w:r w:rsidRPr="00000E06">
        <w:rPr>
          <w:rFonts w:ascii="Cambria" w:hAnsi="Cambria" w:cs="Cambria"/>
          <w:color w:val="4B4B4B"/>
          <w:sz w:val="28"/>
          <w:szCs w:val="28"/>
        </w:rPr>
        <w:t>ü</w:t>
      </w:r>
      <w:r w:rsidRPr="00000E06">
        <w:rPr>
          <w:rFonts w:ascii="OpenSymbol" w:hAnsi="OpenSymbol" w:cs="PTSans-Regular"/>
          <w:color w:val="4B4B4B"/>
          <w:sz w:val="28"/>
          <w:szCs w:val="28"/>
        </w:rPr>
        <w:t>r H</w:t>
      </w:r>
      <w:r w:rsidRPr="00000E06">
        <w:rPr>
          <w:rFonts w:ascii="Cambria" w:hAnsi="Cambria" w:cs="Cambria"/>
          <w:color w:val="4B4B4B"/>
          <w:sz w:val="28"/>
          <w:szCs w:val="28"/>
        </w:rPr>
        <w:t>ü</w:t>
      </w:r>
      <w:r w:rsidRPr="00000E06">
        <w:rPr>
          <w:rFonts w:ascii="OpenSymbol" w:hAnsi="OpenSymbol" w:cs="PTSans-Regular"/>
          <w:color w:val="4B4B4B"/>
          <w:sz w:val="28"/>
          <w:szCs w:val="28"/>
        </w:rPr>
        <w:t xml:space="preserve">llmaterial, </w:t>
      </w:r>
      <w:proofErr w:type="spellStart"/>
      <w:r w:rsidRPr="00000E06">
        <w:rPr>
          <w:rFonts w:ascii="OpenSymbol" w:hAnsi="OpenSymbol" w:cs="PTSans-Regular"/>
          <w:color w:val="4B4B4B"/>
          <w:sz w:val="28"/>
          <w:szCs w:val="28"/>
        </w:rPr>
        <w:t>Nucleocapsid</w:t>
      </w:r>
      <w:proofErr w:type="spellEnd"/>
      <w:r w:rsidRPr="00000E06">
        <w:rPr>
          <w:rFonts w:ascii="OpenSymbol" w:hAnsi="OpenSymbol" w:cs="PTSans-Regular"/>
          <w:color w:val="4B4B4B"/>
          <w:sz w:val="28"/>
          <w:szCs w:val="28"/>
        </w:rPr>
        <w:t xml:space="preserve">, </w:t>
      </w:r>
      <w:proofErr w:type="spellStart"/>
      <w:r w:rsidRPr="00000E06">
        <w:rPr>
          <w:rFonts w:ascii="OpenSymbol" w:hAnsi="OpenSymbol" w:cs="PTSans-Regular"/>
          <w:color w:val="4B4B4B"/>
          <w:sz w:val="28"/>
          <w:szCs w:val="28"/>
        </w:rPr>
        <w:t>RNAdependent</w:t>
      </w:r>
      <w:proofErr w:type="spellEnd"/>
    </w:p>
    <w:p w14:paraId="192217E3" w14:textId="4407BD7B" w:rsid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 xml:space="preserve">RNA </w:t>
      </w:r>
      <w:proofErr w:type="spellStart"/>
      <w:r w:rsidRPr="00000E06">
        <w:rPr>
          <w:rFonts w:ascii="OpenSymbol" w:hAnsi="OpenSymbol" w:cs="PTSans-Regular"/>
          <w:color w:val="4B4B4B"/>
          <w:sz w:val="28"/>
          <w:szCs w:val="28"/>
        </w:rPr>
        <w:t>polymerase</w:t>
      </w:r>
      <w:proofErr w:type="spellEnd"/>
      <w:r w:rsidRPr="00000E06">
        <w:rPr>
          <w:rFonts w:ascii="OpenSymbol" w:hAnsi="OpenSymbol" w:cs="PTSans-Regular"/>
          <w:color w:val="4B4B4B"/>
          <w:sz w:val="28"/>
          <w:szCs w:val="28"/>
        </w:rPr>
        <w:t xml:space="preserve"> [</w:t>
      </w:r>
      <w:proofErr w:type="spellStart"/>
      <w:r w:rsidRPr="00000E06">
        <w:rPr>
          <w:rFonts w:ascii="OpenSymbol" w:hAnsi="OpenSymbol" w:cs="PTSans-Regular"/>
          <w:color w:val="4B4B4B"/>
          <w:sz w:val="28"/>
          <w:szCs w:val="28"/>
        </w:rPr>
        <w:t>RdRp</w:t>
      </w:r>
      <w:proofErr w:type="spellEnd"/>
      <w:r w:rsidRPr="00000E06">
        <w:rPr>
          <w:rFonts w:ascii="OpenSymbol" w:hAnsi="OpenSymbol" w:cs="PTSans-Regular"/>
          <w:color w:val="4B4B4B"/>
          <w:sz w:val="28"/>
          <w:szCs w:val="28"/>
        </w:rPr>
        <w:t>] etc.) und dem Verd</w:t>
      </w:r>
      <w:r w:rsidRPr="00000E06">
        <w:rPr>
          <w:rFonts w:ascii="Cambria" w:hAnsi="Cambria" w:cs="Cambria"/>
          <w:color w:val="4B4B4B"/>
          <w:sz w:val="28"/>
          <w:szCs w:val="28"/>
        </w:rPr>
        <w:t>ü</w:t>
      </w:r>
      <w:r w:rsidRPr="00000E06">
        <w:rPr>
          <w:rFonts w:ascii="OpenSymbol" w:hAnsi="OpenSymbol" w:cs="PTSans-Regular"/>
          <w:color w:val="4B4B4B"/>
          <w:sz w:val="28"/>
          <w:szCs w:val="28"/>
        </w:rPr>
        <w:t>nnungsgrad der Proben sehr unterschiedlich ausgepr</w:t>
      </w:r>
      <w:r w:rsidRPr="00000E06">
        <w:rPr>
          <w:rFonts w:ascii="Cambria" w:hAnsi="Cambria" w:cs="Cambria"/>
          <w:color w:val="4B4B4B"/>
          <w:sz w:val="28"/>
          <w:szCs w:val="28"/>
        </w:rPr>
        <w:t>ä</w:t>
      </w:r>
      <w:r w:rsidRPr="00000E06">
        <w:rPr>
          <w:rFonts w:ascii="OpenSymbol" w:hAnsi="OpenSymbol" w:cs="PTSans-Regular"/>
          <w:color w:val="4B4B4B"/>
          <w:sz w:val="28"/>
          <w:szCs w:val="28"/>
        </w:rPr>
        <w:t>gt.</w:t>
      </w:r>
    </w:p>
    <w:p w14:paraId="77FCE72E" w14:textId="77777777" w:rsidR="004F09B1" w:rsidRPr="00000E06" w:rsidRDefault="004F09B1" w:rsidP="00000E06">
      <w:pPr>
        <w:autoSpaceDE w:val="0"/>
        <w:autoSpaceDN w:val="0"/>
        <w:adjustRightInd w:val="0"/>
        <w:spacing w:after="0" w:line="240" w:lineRule="auto"/>
        <w:rPr>
          <w:rFonts w:ascii="OpenSymbol" w:hAnsi="OpenSymbol" w:cs="PTSans-Regular"/>
          <w:color w:val="4B4B4B"/>
          <w:sz w:val="28"/>
          <w:szCs w:val="28"/>
        </w:rPr>
      </w:pPr>
    </w:p>
    <w:p w14:paraId="4BFB2898" w14:textId="77777777"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Insgesamt hatte der am Institut f</w:t>
      </w:r>
      <w:r w:rsidRPr="00000E06">
        <w:rPr>
          <w:rFonts w:ascii="Cambria" w:hAnsi="Cambria" w:cs="Cambria"/>
          <w:color w:val="4B4B4B"/>
          <w:sz w:val="28"/>
          <w:szCs w:val="28"/>
        </w:rPr>
        <w:t>ü</w:t>
      </w:r>
      <w:r w:rsidRPr="00000E06">
        <w:rPr>
          <w:rFonts w:ascii="OpenSymbol" w:hAnsi="OpenSymbol" w:cs="PTSans-Regular"/>
          <w:color w:val="4B4B4B"/>
          <w:sz w:val="28"/>
          <w:szCs w:val="28"/>
        </w:rPr>
        <w:t>r Virologie der Charit</w:t>
      </w:r>
      <w:r w:rsidRPr="00000E06">
        <w:rPr>
          <w:rFonts w:ascii="Cambria" w:hAnsi="Cambria" w:cs="Cambria"/>
          <w:color w:val="4B4B4B"/>
          <w:sz w:val="28"/>
          <w:szCs w:val="28"/>
        </w:rPr>
        <w:t>é</w:t>
      </w:r>
      <w:r w:rsidRPr="00000E06">
        <w:rPr>
          <w:rFonts w:ascii="OpenSymbol" w:hAnsi="OpenSymbol" w:cs="PTSans-Regular"/>
          <w:color w:val="4B4B4B"/>
          <w:sz w:val="28"/>
          <w:szCs w:val="28"/>
        </w:rPr>
        <w:t>, Berlin, entwickelte E-</w:t>
      </w:r>
      <w:proofErr w:type="spellStart"/>
      <w:r w:rsidRPr="00000E06">
        <w:rPr>
          <w:rFonts w:ascii="OpenSymbol" w:hAnsi="OpenSymbol" w:cs="PTSans-Regular"/>
          <w:color w:val="4B4B4B"/>
          <w:sz w:val="28"/>
          <w:szCs w:val="28"/>
        </w:rPr>
        <w:t>Sarbeco</w:t>
      </w:r>
      <w:proofErr w:type="spellEnd"/>
      <w:r w:rsidRPr="00000E06">
        <w:rPr>
          <w:rFonts w:ascii="OpenSymbol" w:hAnsi="OpenSymbol" w:cs="PTSans-Regular"/>
          <w:color w:val="4B4B4B"/>
          <w:sz w:val="28"/>
          <w:szCs w:val="28"/>
        </w:rPr>
        <w:t>-Test eine Spitzenposition,</w:t>
      </w:r>
    </w:p>
    <w:p w14:paraId="7D5133D8" w14:textId="77777777" w:rsidR="00000E06" w:rsidRPr="00000E06"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 xml:space="preserve">zusammen mit HKU-ORF1 (Hongkong University) und 2019-nCoV_N1 (US Centers </w:t>
      </w:r>
      <w:proofErr w:type="spellStart"/>
      <w:r w:rsidRPr="00000E06">
        <w:rPr>
          <w:rFonts w:ascii="OpenSymbol" w:hAnsi="OpenSymbol" w:cs="PTSans-Regular"/>
          <w:color w:val="4B4B4B"/>
          <w:sz w:val="28"/>
          <w:szCs w:val="28"/>
        </w:rPr>
        <w:t>for</w:t>
      </w:r>
      <w:proofErr w:type="spellEnd"/>
      <w:r w:rsidRPr="00000E06">
        <w:rPr>
          <w:rFonts w:ascii="OpenSymbol" w:hAnsi="OpenSymbol" w:cs="PTSans-Regular"/>
          <w:color w:val="4B4B4B"/>
          <w:sz w:val="28"/>
          <w:szCs w:val="28"/>
        </w:rPr>
        <w:t xml:space="preserve"> Disease Control and</w:t>
      </w:r>
    </w:p>
    <w:p w14:paraId="28C3082D" w14:textId="77777777" w:rsidR="004F09B1" w:rsidRDefault="00000E06" w:rsidP="00000E06">
      <w:pPr>
        <w:autoSpaceDE w:val="0"/>
        <w:autoSpaceDN w:val="0"/>
        <w:adjustRightInd w:val="0"/>
        <w:spacing w:after="0" w:line="240" w:lineRule="auto"/>
        <w:rPr>
          <w:rFonts w:ascii="OpenSymbol" w:hAnsi="OpenSymbol" w:cs="PTSans-Regular"/>
          <w:color w:val="4B4B4B"/>
          <w:sz w:val="28"/>
          <w:szCs w:val="28"/>
        </w:rPr>
      </w:pPr>
      <w:proofErr w:type="spellStart"/>
      <w:r w:rsidRPr="00000E06">
        <w:rPr>
          <w:rFonts w:ascii="OpenSymbol" w:hAnsi="OpenSymbol" w:cs="PTSans-Regular"/>
          <w:color w:val="4B4B4B"/>
          <w:sz w:val="28"/>
          <w:szCs w:val="28"/>
        </w:rPr>
        <w:t>Prevention</w:t>
      </w:r>
      <w:proofErr w:type="spellEnd"/>
      <w:r w:rsidRPr="00000E06">
        <w:rPr>
          <w:rFonts w:ascii="OpenSymbol" w:hAnsi="OpenSymbol" w:cs="PTSans-Regular"/>
          <w:color w:val="4B4B4B"/>
          <w:sz w:val="28"/>
          <w:szCs w:val="28"/>
        </w:rPr>
        <w:t xml:space="preserve">). </w:t>
      </w:r>
    </w:p>
    <w:p w14:paraId="4C0E4E2D" w14:textId="77777777" w:rsidR="004F09B1" w:rsidRDefault="004F09B1" w:rsidP="00000E06">
      <w:pPr>
        <w:autoSpaceDE w:val="0"/>
        <w:autoSpaceDN w:val="0"/>
        <w:adjustRightInd w:val="0"/>
        <w:spacing w:after="0" w:line="240" w:lineRule="auto"/>
        <w:rPr>
          <w:rFonts w:ascii="OpenSymbol" w:hAnsi="OpenSymbol" w:cs="PTSans-Regular"/>
          <w:color w:val="4B4B4B"/>
          <w:sz w:val="28"/>
          <w:szCs w:val="28"/>
        </w:rPr>
      </w:pPr>
    </w:p>
    <w:p w14:paraId="4896D0B3" w14:textId="5F69D999" w:rsidR="00000E06" w:rsidRPr="004F09B1" w:rsidRDefault="00000E06" w:rsidP="00000E06">
      <w:pPr>
        <w:autoSpaceDE w:val="0"/>
        <w:autoSpaceDN w:val="0"/>
        <w:adjustRightInd w:val="0"/>
        <w:spacing w:after="0" w:line="240" w:lineRule="auto"/>
        <w:rPr>
          <w:rFonts w:ascii="OpenSymbol" w:hAnsi="OpenSymbol" w:cs="PTSans-Regular"/>
          <w:color w:val="4B4B4B"/>
          <w:sz w:val="28"/>
          <w:szCs w:val="28"/>
        </w:rPr>
      </w:pPr>
      <w:r w:rsidRPr="00000E06">
        <w:rPr>
          <w:rFonts w:ascii="OpenSymbol" w:hAnsi="OpenSymbol" w:cs="PTSans-Regular"/>
          <w:color w:val="4B4B4B"/>
          <w:sz w:val="28"/>
          <w:szCs w:val="28"/>
        </w:rPr>
        <w:t xml:space="preserve">Der </w:t>
      </w:r>
      <w:proofErr w:type="spellStart"/>
      <w:r w:rsidRPr="00000E06">
        <w:rPr>
          <w:rFonts w:ascii="OpenSymbol" w:hAnsi="OpenSymbol" w:cs="PTSans-Regular"/>
          <w:color w:val="4B4B4B"/>
          <w:sz w:val="28"/>
          <w:szCs w:val="28"/>
        </w:rPr>
        <w:t>RdRp</w:t>
      </w:r>
      <w:proofErr w:type="spellEnd"/>
      <w:r w:rsidRPr="00000E06">
        <w:rPr>
          <w:rFonts w:ascii="OpenSymbol" w:hAnsi="OpenSymbol" w:cs="PTSans-Regular"/>
          <w:color w:val="4B4B4B"/>
          <w:sz w:val="28"/>
          <w:szCs w:val="28"/>
        </w:rPr>
        <w:t>-</w:t>
      </w:r>
      <w:proofErr w:type="spellStart"/>
      <w:r w:rsidRPr="00000E06">
        <w:rPr>
          <w:rFonts w:ascii="OpenSymbol" w:hAnsi="OpenSymbol" w:cs="PTSans-Regular"/>
          <w:color w:val="4B4B4B"/>
          <w:sz w:val="28"/>
          <w:szCs w:val="28"/>
        </w:rPr>
        <w:t>SARSr</w:t>
      </w:r>
      <w:proofErr w:type="spellEnd"/>
      <w:r w:rsidRPr="00000E06">
        <w:rPr>
          <w:rFonts w:ascii="OpenSymbol" w:hAnsi="OpenSymbol" w:cs="PTSans-Regular"/>
          <w:color w:val="4B4B4B"/>
          <w:sz w:val="28"/>
          <w:szCs w:val="28"/>
        </w:rPr>
        <w:t>-Assay der Charit</w:t>
      </w:r>
      <w:r w:rsidRPr="00000E06">
        <w:rPr>
          <w:rFonts w:ascii="Cambria" w:hAnsi="Cambria" w:cs="Cambria"/>
          <w:color w:val="4B4B4B"/>
          <w:sz w:val="28"/>
          <w:szCs w:val="28"/>
        </w:rPr>
        <w:t>é</w:t>
      </w:r>
      <w:r w:rsidRPr="00000E06">
        <w:rPr>
          <w:rFonts w:ascii="OpenSymbol" w:hAnsi="OpenSymbol" w:cs="PTSans-Regular"/>
          <w:color w:val="4B4B4B"/>
          <w:sz w:val="28"/>
          <w:szCs w:val="28"/>
        </w:rPr>
        <w:t xml:space="preserve"> wird von den amerikanischen Autoren hingegen als unzuverl</w:t>
      </w:r>
      <w:r w:rsidRPr="00000E06">
        <w:rPr>
          <w:rFonts w:ascii="Cambria" w:hAnsi="Cambria" w:cs="Cambria"/>
          <w:color w:val="4B4B4B"/>
          <w:sz w:val="28"/>
          <w:szCs w:val="28"/>
        </w:rPr>
        <w:t>ä</w:t>
      </w:r>
      <w:r w:rsidRPr="00000E06">
        <w:rPr>
          <w:rFonts w:ascii="OpenSymbol" w:hAnsi="OpenSymbol" w:cs="PTSans-Regular"/>
          <w:color w:val="4B4B4B"/>
          <w:sz w:val="28"/>
          <w:szCs w:val="28"/>
        </w:rPr>
        <w:t>ssig</w:t>
      </w:r>
      <w:r w:rsidR="004F09B1">
        <w:rPr>
          <w:rFonts w:ascii="OpenSymbol" w:hAnsi="OpenSymbol" w:cs="PTSans-Regular"/>
          <w:color w:val="4B4B4B"/>
          <w:sz w:val="28"/>
          <w:szCs w:val="28"/>
        </w:rPr>
        <w:t xml:space="preserve"> </w:t>
      </w:r>
      <w:r w:rsidRPr="00000E06">
        <w:rPr>
          <w:rFonts w:ascii="OpenSymbol" w:hAnsi="OpenSymbol" w:cs="PTSans-Regular"/>
          <w:color w:val="4B4B4B"/>
          <w:sz w:val="28"/>
          <w:szCs w:val="28"/>
        </w:rPr>
        <w:t>bei winzigen Virusmengen eingestuft. Die Charit</w:t>
      </w:r>
      <w:r w:rsidRPr="00000E06">
        <w:rPr>
          <w:rFonts w:ascii="Cambria" w:hAnsi="Cambria" w:cs="Cambria"/>
          <w:color w:val="4B4B4B"/>
          <w:sz w:val="28"/>
          <w:szCs w:val="28"/>
        </w:rPr>
        <w:t>é</w:t>
      </w:r>
      <w:r w:rsidRPr="00000E06">
        <w:rPr>
          <w:rFonts w:ascii="OpenSymbol" w:hAnsi="OpenSymbol" w:cs="PTSans-Regular"/>
          <w:color w:val="4B4B4B"/>
          <w:sz w:val="28"/>
          <w:szCs w:val="28"/>
        </w:rPr>
        <w:t xml:space="preserve"> verwendet den E-</w:t>
      </w:r>
      <w:proofErr w:type="spellStart"/>
      <w:r w:rsidRPr="00000E06">
        <w:rPr>
          <w:rFonts w:ascii="OpenSymbol" w:hAnsi="OpenSymbol" w:cs="PTSans-Regular"/>
          <w:color w:val="4B4B4B"/>
          <w:sz w:val="28"/>
          <w:szCs w:val="28"/>
        </w:rPr>
        <w:t>Sarbeco</w:t>
      </w:r>
      <w:proofErr w:type="spellEnd"/>
      <w:r w:rsidRPr="00000E06">
        <w:rPr>
          <w:rFonts w:ascii="OpenSymbol" w:hAnsi="OpenSymbol" w:cs="PTSans-Regular"/>
          <w:color w:val="4B4B4B"/>
          <w:sz w:val="28"/>
          <w:szCs w:val="28"/>
        </w:rPr>
        <w:t xml:space="preserve">, der </w:t>
      </w:r>
      <w:proofErr w:type="spellStart"/>
      <w:r w:rsidRPr="00000E06">
        <w:rPr>
          <w:rFonts w:ascii="OpenSymbol" w:hAnsi="OpenSymbol" w:cs="PTSans-Regular"/>
          <w:color w:val="4B4B4B"/>
          <w:sz w:val="28"/>
          <w:szCs w:val="28"/>
        </w:rPr>
        <w:t>H</w:t>
      </w:r>
      <w:r w:rsidRPr="00000E06">
        <w:rPr>
          <w:rFonts w:ascii="Cambria" w:hAnsi="Cambria" w:cs="Cambria"/>
          <w:color w:val="4B4B4B"/>
          <w:sz w:val="28"/>
          <w:szCs w:val="28"/>
        </w:rPr>
        <w:t>ü</w:t>
      </w:r>
      <w:r w:rsidRPr="00000E06">
        <w:rPr>
          <w:rFonts w:ascii="OpenSymbol" w:hAnsi="OpenSymbol" w:cs="PTSans-Regular"/>
          <w:color w:val="4B4B4B"/>
          <w:sz w:val="28"/>
          <w:szCs w:val="28"/>
        </w:rPr>
        <w:t>llgene</w:t>
      </w:r>
      <w:proofErr w:type="spellEnd"/>
      <w:r w:rsidRPr="00000E06">
        <w:rPr>
          <w:rFonts w:ascii="OpenSymbol" w:hAnsi="OpenSymbol" w:cs="PTSans-Regular"/>
          <w:color w:val="4B4B4B"/>
          <w:sz w:val="28"/>
          <w:szCs w:val="28"/>
        </w:rPr>
        <w:t xml:space="preserve"> nachweist, als initialen</w:t>
      </w:r>
      <w:r w:rsidR="004F09B1">
        <w:rPr>
          <w:rFonts w:ascii="OpenSymbol" w:hAnsi="OpenSymbol" w:cs="PTSans-Regular"/>
          <w:color w:val="4B4B4B"/>
          <w:sz w:val="28"/>
          <w:szCs w:val="28"/>
        </w:rPr>
        <w:t xml:space="preserve"> </w:t>
      </w:r>
      <w:r w:rsidRPr="00000E06">
        <w:rPr>
          <w:rFonts w:ascii="OpenSymbol" w:hAnsi="OpenSymbol" w:cs="PTSans-Regular"/>
          <w:color w:val="4B4B4B"/>
          <w:sz w:val="28"/>
          <w:szCs w:val="28"/>
        </w:rPr>
        <w:t xml:space="preserve">Screening Assay und den </w:t>
      </w:r>
      <w:proofErr w:type="spellStart"/>
      <w:r w:rsidRPr="00000E06">
        <w:rPr>
          <w:rFonts w:ascii="OpenSymbol" w:hAnsi="OpenSymbol" w:cs="PTSans-Regular"/>
          <w:color w:val="4B4B4B"/>
          <w:sz w:val="28"/>
          <w:szCs w:val="28"/>
        </w:rPr>
        <w:t>RdRp-SARSr</w:t>
      </w:r>
      <w:proofErr w:type="spellEnd"/>
      <w:r w:rsidRPr="00000E06">
        <w:rPr>
          <w:rFonts w:ascii="OpenSymbol" w:hAnsi="OpenSymbol" w:cs="PTSans-Regular"/>
          <w:color w:val="4B4B4B"/>
          <w:sz w:val="28"/>
          <w:szCs w:val="28"/>
        </w:rPr>
        <w:t xml:space="preserve"> als konfirmatorischen Test.</w:t>
      </w:r>
    </w:p>
    <w:p w14:paraId="780485DF" w14:textId="77777777" w:rsidR="00000E06" w:rsidRPr="00000E06" w:rsidRDefault="00000E06" w:rsidP="00000E06">
      <w:pPr>
        <w:rPr>
          <w:rFonts w:ascii="OpenSymbol" w:hAnsi="OpenSymbol"/>
          <w:sz w:val="28"/>
          <w:szCs w:val="28"/>
        </w:rPr>
      </w:pPr>
    </w:p>
    <w:sectPr w:rsidR="00000E06" w:rsidRPr="00000E06" w:rsidSect="00E70A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OpenSans-Bold">
    <w:altName w:val="Calibri"/>
    <w:panose1 w:val="00000000000000000000"/>
    <w:charset w:val="00"/>
    <w:family w:val="auto"/>
    <w:notTrueType/>
    <w:pitch w:val="default"/>
    <w:sig w:usb0="00000003" w:usb1="00000000" w:usb2="00000000" w:usb3="00000000" w:csb0="00000001" w:csb1="00000000"/>
  </w:font>
  <w:font w:name="PTSans-Regular">
    <w:altName w:val="Arial"/>
    <w:panose1 w:val="00000000000000000000"/>
    <w:charset w:val="00"/>
    <w:family w:val="auto"/>
    <w:notTrueType/>
    <w:pitch w:val="default"/>
    <w:sig w:usb0="00000003" w:usb1="00000000" w:usb2="00000000" w:usb3="00000000" w:csb0="00000001" w:csb1="00000000"/>
  </w:font>
  <w:font w:name="OpenSans-Light">
    <w:altName w:val="Calibri"/>
    <w:panose1 w:val="00000000000000000000"/>
    <w:charset w:val="00"/>
    <w:family w:val="auto"/>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PTSans-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000E06"/>
    <w:rsid w:val="00000E06"/>
    <w:rsid w:val="00286A76"/>
    <w:rsid w:val="003F302A"/>
    <w:rsid w:val="0048753A"/>
    <w:rsid w:val="004F09B1"/>
    <w:rsid w:val="005C7E0D"/>
    <w:rsid w:val="00645BC3"/>
    <w:rsid w:val="007F580E"/>
    <w:rsid w:val="008B103F"/>
    <w:rsid w:val="00E70AC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AB90"/>
  <w15:chartTrackingRefBased/>
  <w15:docId w15:val="{FA0C3F78-ADC6-4FF0-9225-FEDEE564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0A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1069</Words>
  <Characters>6737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Grobe</dc:creator>
  <cp:keywords/>
  <dc:description/>
  <cp:lastModifiedBy>Claus Grobe</cp:lastModifiedBy>
  <cp:revision>4</cp:revision>
  <dcterms:created xsi:type="dcterms:W3CDTF">2020-10-12T09:34:00Z</dcterms:created>
  <dcterms:modified xsi:type="dcterms:W3CDTF">2020-10-12T10:33:00Z</dcterms:modified>
</cp:coreProperties>
</file>